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74CE3">
      <w:pPr>
        <w:jc w:val="center"/>
        <w:rPr>
          <w:rFonts w:ascii="黑体" w:hAnsi="黑体" w:eastAsia="黑体" w:cs="方正小标宋简体"/>
          <w:color w:val="auto"/>
          <w:sz w:val="36"/>
          <w:szCs w:val="36"/>
          <w:shd w:val="clear" w:color="auto" w:fill="FFFFFF"/>
        </w:rPr>
      </w:pPr>
      <w:r>
        <w:rPr>
          <w:rFonts w:hint="eastAsia" w:ascii="黑体" w:hAnsi="黑体" w:eastAsia="黑体" w:cs="方正小标宋简体"/>
          <w:color w:val="auto"/>
          <w:sz w:val="36"/>
          <w:szCs w:val="36"/>
          <w:shd w:val="clear" w:color="auto" w:fill="FFFFFF"/>
        </w:rPr>
        <w:t>白河县烟草制品零售点合理布局规定（修订稿）</w:t>
      </w:r>
    </w:p>
    <w:p w14:paraId="0479FCE0">
      <w:pPr>
        <w:numPr>
          <w:ilvl w:val="0"/>
          <w:numId w:val="1"/>
        </w:numPr>
        <w:spacing w:line="620" w:lineRule="exact"/>
        <w:jc w:val="center"/>
        <w:rPr>
          <w:rFonts w:ascii="仿宋_GB2312" w:hAnsi="黑体" w:cs="方正小标宋简体"/>
          <w:b/>
          <w:bCs/>
          <w:color w:val="auto"/>
          <w:sz w:val="32"/>
          <w:szCs w:val="32"/>
          <w:shd w:val="clear" w:color="auto" w:fill="FFFFFF"/>
        </w:rPr>
      </w:pPr>
      <w:r>
        <w:rPr>
          <w:rFonts w:hint="eastAsia" w:ascii="仿宋_GB2312" w:hAnsi="黑体" w:cs="宋体"/>
          <w:b/>
          <w:bCs/>
          <w:color w:val="auto"/>
          <w:sz w:val="32"/>
          <w:szCs w:val="32"/>
          <w:shd w:val="clear" w:color="auto" w:fill="FFFFFF"/>
        </w:rPr>
        <w:t>总则</w:t>
      </w:r>
    </w:p>
    <w:p w14:paraId="774BD475">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bCs/>
          <w:color w:val="auto"/>
          <w:sz w:val="32"/>
          <w:szCs w:val="32"/>
          <w:shd w:val="clear" w:color="auto" w:fill="FFFFFF"/>
        </w:rPr>
        <w:t xml:space="preserve">第一条 </w:t>
      </w:r>
      <w:r>
        <w:rPr>
          <w:rFonts w:hint="eastAsia" w:ascii="仿宋_GB2312" w:hAnsi="仿宋" w:cs="宋体"/>
          <w:color w:val="auto"/>
          <w:sz w:val="32"/>
          <w:szCs w:val="32"/>
          <w:shd w:val="clear" w:color="auto" w:fill="FFFFFF"/>
        </w:rPr>
        <w:t>为加强</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零售</w:t>
      </w:r>
      <w:r>
        <w:rPr>
          <w:rFonts w:hint="eastAsia" w:ascii="仿宋_GB2312" w:hAnsi="仿宋" w:cs="宋体"/>
          <w:color w:val="auto"/>
          <w:sz w:val="32"/>
          <w:szCs w:val="32"/>
          <w:shd w:val="clear" w:color="auto" w:fill="FFFFFF"/>
        </w:rPr>
        <w:t>许可证管</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范</w:t>
      </w:r>
      <w:r>
        <w:rPr>
          <w:rFonts w:hint="eastAsia" w:ascii="仿宋_GB2312" w:hAnsi="仿宋" w:cs="___WRD_EMBED_SUB_38"/>
          <w:color w:val="auto"/>
          <w:sz w:val="32"/>
          <w:szCs w:val="32"/>
          <w:shd w:val="clear" w:color="auto" w:fill="FFFFFF"/>
        </w:rPr>
        <w:t>烟草制品</w:t>
      </w:r>
      <w:r>
        <w:rPr>
          <w:rFonts w:hint="eastAsia" w:ascii="仿宋_GB2312" w:hAnsi="仿宋" w:cs="宋体"/>
          <w:color w:val="auto"/>
          <w:sz w:val="32"/>
          <w:szCs w:val="32"/>
          <w:shd w:val="clear" w:color="auto" w:fill="FFFFFF"/>
        </w:rPr>
        <w:t>流通秩序，促进</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市场健康发展，保障国家利益，维护经营者、消费者和未成年人的</w:t>
      </w:r>
      <w:r>
        <w:rPr>
          <w:rFonts w:hint="eastAsia" w:ascii="仿宋_GB2312" w:hAnsi="仿宋" w:cs="___WRD_EMBED_SUB_38"/>
          <w:color w:val="auto"/>
          <w:sz w:val="32"/>
          <w:szCs w:val="32"/>
          <w:shd w:val="clear" w:color="auto" w:fill="FFFFFF"/>
        </w:rPr>
        <w:t>合</w:t>
      </w:r>
      <w:r>
        <w:rPr>
          <w:rFonts w:hint="eastAsia" w:ascii="仿宋_GB2312" w:hAnsi="仿宋" w:cs="宋体"/>
          <w:color w:val="auto"/>
          <w:sz w:val="32"/>
          <w:szCs w:val="32"/>
          <w:shd w:val="clear" w:color="auto" w:fill="FFFFFF"/>
        </w:rPr>
        <w:t>法权益，持续深化“放管服”改革，进一步优化辖区内</w:t>
      </w:r>
      <w:r>
        <w:rPr>
          <w:rFonts w:hint="eastAsia" w:ascii="仿宋_GB2312" w:hAnsi="仿宋" w:cs="___WRD_EMBED_SUB_38"/>
          <w:color w:val="auto"/>
          <w:sz w:val="32"/>
          <w:szCs w:val="32"/>
          <w:shd w:val="clear" w:color="auto" w:fill="FFFFFF"/>
        </w:rPr>
        <w:t>烟草制品零售点合理布局</w:t>
      </w:r>
      <w:r>
        <w:rPr>
          <w:rFonts w:hint="eastAsia" w:ascii="仿宋_GB2312" w:hAnsi="仿宋" w:cs="宋体"/>
          <w:color w:val="auto"/>
          <w:sz w:val="32"/>
          <w:szCs w:val="32"/>
          <w:shd w:val="clear" w:color="auto" w:fill="FFFFFF"/>
        </w:rPr>
        <w:t>，持续提升</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专卖许可管</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水平，根据《中华人民共和国行政许可法》《中华人民共和国</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专卖法》《中华人民共和国</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专卖法实施条例》《</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专卖许可证管</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办法》《</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专卖许可证管</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办法实施细则》等</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，结</w:t>
      </w:r>
      <w:r>
        <w:rPr>
          <w:rFonts w:hint="eastAsia" w:ascii="仿宋_GB2312" w:hAnsi="仿宋" w:cs="___WRD_EMBED_SUB_38"/>
          <w:color w:val="auto"/>
          <w:sz w:val="32"/>
          <w:szCs w:val="32"/>
          <w:shd w:val="clear" w:color="auto" w:fill="FFFFFF"/>
        </w:rPr>
        <w:t>合白河县</w:t>
      </w:r>
      <w:r>
        <w:rPr>
          <w:rFonts w:hint="eastAsia" w:ascii="仿宋_GB2312" w:hAnsi="仿宋" w:cs="宋体"/>
          <w:color w:val="auto"/>
          <w:sz w:val="32"/>
          <w:szCs w:val="32"/>
          <w:shd w:val="clear" w:color="auto" w:fill="FFFFFF"/>
        </w:rPr>
        <w:t>实际，</w:t>
      </w:r>
      <w:r>
        <w:rPr>
          <w:rFonts w:hint="eastAsia" w:ascii="仿宋_GB2312" w:hAnsi="仿宋" w:cs="___WRD_EMBED_SUB_38"/>
          <w:color w:val="auto"/>
          <w:sz w:val="32"/>
          <w:szCs w:val="32"/>
          <w:shd w:val="clear" w:color="auto" w:fill="FFFFFF"/>
        </w:rPr>
        <w:t>制定</w:t>
      </w:r>
      <w:r>
        <w:rPr>
          <w:rFonts w:hint="eastAsia" w:ascii="仿宋_GB2312" w:hAnsi="仿宋" w:cs="宋体"/>
          <w:color w:val="auto"/>
          <w:sz w:val="32"/>
          <w:szCs w:val="32"/>
          <w:shd w:val="clear" w:color="auto" w:fill="FFFFFF"/>
        </w:rPr>
        <w:t>本</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w:t>
      </w:r>
    </w:p>
    <w:p w14:paraId="5BC72407">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bCs/>
          <w:color w:val="auto"/>
          <w:sz w:val="32"/>
          <w:szCs w:val="32"/>
          <w:shd w:val="clear" w:color="auto" w:fill="FFFFFF"/>
        </w:rPr>
        <w:t xml:space="preserve">第二条 </w:t>
      </w:r>
      <w:r>
        <w:rPr>
          <w:rFonts w:hint="eastAsia" w:ascii="仿宋_GB2312" w:hAnsi="仿宋" w:cs="方正小标宋简体"/>
          <w:color w:val="auto"/>
          <w:sz w:val="32"/>
          <w:szCs w:val="32"/>
          <w:shd w:val="clear" w:color="auto" w:fill="FFFFFF"/>
        </w:rPr>
        <w:t>烟草制品零售点合理布局</w:t>
      </w:r>
      <w:r>
        <w:rPr>
          <w:rFonts w:hint="eastAsia" w:ascii="仿宋_GB2312" w:hAnsi="仿宋" w:cs="宋体"/>
          <w:color w:val="auto"/>
          <w:sz w:val="32"/>
          <w:szCs w:val="32"/>
          <w:shd w:val="clear" w:color="auto" w:fill="FFFFFF"/>
        </w:rPr>
        <w:t>应当遵循依法行政、科学</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划、服务社会、均衡发展的原则。</w:t>
      </w:r>
    </w:p>
    <w:p w14:paraId="185E93BA">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bCs/>
          <w:color w:val="auto"/>
          <w:sz w:val="32"/>
          <w:szCs w:val="32"/>
          <w:shd w:val="clear" w:color="auto" w:fill="FFFFFF"/>
        </w:rPr>
        <w:t xml:space="preserve">第三条 </w:t>
      </w:r>
      <w:r>
        <w:rPr>
          <w:rFonts w:hint="eastAsia" w:ascii="仿宋_GB2312" w:hAnsi="仿宋" w:cs="宋体"/>
          <w:color w:val="auto"/>
          <w:sz w:val="32"/>
          <w:szCs w:val="32"/>
          <w:shd w:val="clear" w:color="auto" w:fill="FFFFFF"/>
        </w:rPr>
        <w:t>本</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适用于</w:t>
      </w:r>
      <w:r>
        <w:rPr>
          <w:rFonts w:hint="eastAsia" w:ascii="仿宋_GB2312" w:hAnsi="仿宋" w:cs="___WRD_EMBED_SUB_38"/>
          <w:color w:val="auto"/>
          <w:sz w:val="32"/>
          <w:szCs w:val="32"/>
          <w:shd w:val="clear" w:color="auto" w:fill="FFFFFF"/>
        </w:rPr>
        <w:t>白河县</w:t>
      </w:r>
      <w:r>
        <w:rPr>
          <w:rFonts w:hint="eastAsia" w:ascii="仿宋_GB2312" w:hAnsi="仿宋" w:cs="宋体"/>
          <w:color w:val="auto"/>
          <w:sz w:val="32"/>
          <w:szCs w:val="32"/>
          <w:shd w:val="clear" w:color="auto" w:fill="FFFFFF"/>
        </w:rPr>
        <w:t>行政区域内</w:t>
      </w:r>
      <w:r>
        <w:rPr>
          <w:rFonts w:hint="eastAsia" w:ascii="仿宋_GB2312" w:hAnsi="仿宋" w:cs="___WRD_EMBED_SUB_38"/>
          <w:color w:val="auto"/>
          <w:sz w:val="32"/>
          <w:szCs w:val="32"/>
          <w:shd w:val="clear" w:color="auto" w:fill="FFFFFF"/>
        </w:rPr>
        <w:t>烟草制品零售点</w:t>
      </w:r>
      <w:r>
        <w:rPr>
          <w:rFonts w:hint="eastAsia" w:ascii="仿宋_GB2312" w:hAnsi="仿宋" w:cs="宋体"/>
          <w:color w:val="auto"/>
          <w:sz w:val="32"/>
          <w:szCs w:val="32"/>
          <w:shd w:val="clear" w:color="auto" w:fill="FFFFFF"/>
        </w:rPr>
        <w:t>的设置与管</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，以及</w:t>
      </w:r>
      <w:r>
        <w:rPr>
          <w:rFonts w:hint="eastAsia" w:ascii="仿宋_GB2312" w:hAnsi="仿宋" w:cs="___WRD_EMBED_SUB_38"/>
          <w:color w:val="auto"/>
          <w:sz w:val="32"/>
          <w:szCs w:val="32"/>
          <w:shd w:val="clear" w:color="auto" w:fill="FFFFFF"/>
        </w:rPr>
        <w:t>烟草零售</w:t>
      </w:r>
      <w:r>
        <w:rPr>
          <w:rFonts w:hint="eastAsia" w:ascii="仿宋_GB2312" w:hAnsi="仿宋" w:cs="宋体"/>
          <w:color w:val="auto"/>
          <w:sz w:val="32"/>
          <w:szCs w:val="32"/>
          <w:shd w:val="clear" w:color="auto" w:fill="FFFFFF"/>
        </w:rPr>
        <w:t>许可的申请、审查、决</w:t>
      </w:r>
      <w:r>
        <w:rPr>
          <w:rFonts w:hint="eastAsia" w:ascii="仿宋_GB2312" w:hAnsi="仿宋" w:cs="___WRD_EMBED_SUB_38"/>
          <w:color w:val="auto"/>
          <w:sz w:val="32"/>
          <w:szCs w:val="32"/>
          <w:shd w:val="clear" w:color="auto" w:fill="FFFFFF"/>
        </w:rPr>
        <w:t>定</w:t>
      </w:r>
      <w:r>
        <w:rPr>
          <w:rFonts w:hint="eastAsia" w:ascii="仿宋_GB2312" w:hAnsi="仿宋" w:cs="宋体"/>
          <w:color w:val="auto"/>
          <w:sz w:val="32"/>
          <w:szCs w:val="32"/>
          <w:shd w:val="clear" w:color="auto" w:fill="FFFFFF"/>
        </w:rPr>
        <w:t>等行为。</w:t>
      </w:r>
    </w:p>
    <w:p w14:paraId="36E992E4">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bCs/>
          <w:color w:val="auto"/>
          <w:sz w:val="32"/>
          <w:szCs w:val="32"/>
          <w:shd w:val="clear" w:color="auto" w:fill="FFFFFF"/>
        </w:rPr>
        <w:t xml:space="preserve">第四条 </w:t>
      </w:r>
      <w:r>
        <w:rPr>
          <w:rFonts w:hint="eastAsia" w:ascii="仿宋_GB2312" w:hAnsi="仿宋" w:cs="宋体"/>
          <w:color w:val="auto"/>
          <w:sz w:val="32"/>
          <w:szCs w:val="32"/>
          <w:shd w:val="clear" w:color="auto" w:fill="FFFFFF"/>
        </w:rPr>
        <w:t>本</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所称</w:t>
      </w:r>
      <w:r>
        <w:rPr>
          <w:rFonts w:hint="eastAsia" w:ascii="仿宋_GB2312" w:hAnsi="仿宋" w:cs="___WRD_EMBED_SUB_38"/>
          <w:color w:val="auto"/>
          <w:sz w:val="32"/>
          <w:szCs w:val="32"/>
          <w:shd w:val="clear" w:color="auto" w:fill="FFFFFF"/>
        </w:rPr>
        <w:t>烟草制品零售点</w:t>
      </w:r>
      <w:r>
        <w:rPr>
          <w:rFonts w:hint="eastAsia" w:ascii="仿宋_GB2312" w:hAnsi="仿宋" w:cs="宋体"/>
          <w:color w:val="auto"/>
          <w:sz w:val="32"/>
          <w:szCs w:val="32"/>
          <w:shd w:val="clear" w:color="auto" w:fill="FFFFFF"/>
        </w:rPr>
        <w:t>（以下简称</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），是指依法取得</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零售</w:t>
      </w:r>
      <w:r>
        <w:rPr>
          <w:rFonts w:hint="eastAsia" w:ascii="仿宋_GB2312" w:hAnsi="仿宋" w:cs="宋体"/>
          <w:color w:val="auto"/>
          <w:sz w:val="32"/>
          <w:szCs w:val="32"/>
          <w:shd w:val="clear" w:color="auto" w:fill="FFFFFF"/>
        </w:rPr>
        <w:t>许可证从事</w:t>
      </w:r>
      <w:r>
        <w:rPr>
          <w:rFonts w:hint="eastAsia" w:ascii="仿宋_GB2312" w:hAnsi="仿宋" w:cs="___WRD_EMBED_SUB_38"/>
          <w:color w:val="auto"/>
          <w:sz w:val="32"/>
          <w:szCs w:val="32"/>
          <w:shd w:val="clear" w:color="auto" w:fill="FFFFFF"/>
        </w:rPr>
        <w:t>烟草制品零售</w:t>
      </w:r>
      <w:r>
        <w:rPr>
          <w:rFonts w:hint="eastAsia" w:ascii="仿宋_GB2312" w:hAnsi="仿宋" w:cs="宋体"/>
          <w:color w:val="auto"/>
          <w:sz w:val="32"/>
          <w:szCs w:val="32"/>
          <w:shd w:val="clear" w:color="auto" w:fill="FFFFFF"/>
        </w:rPr>
        <w:t>业务的公民、法人及其他组织开展</w:t>
      </w:r>
      <w:r>
        <w:rPr>
          <w:rFonts w:hint="eastAsia" w:ascii="仿宋_GB2312" w:hAnsi="仿宋" w:cs="___WRD_EMBED_SUB_38"/>
          <w:color w:val="auto"/>
          <w:sz w:val="32"/>
          <w:szCs w:val="32"/>
          <w:shd w:val="clear" w:color="auto" w:fill="FFFFFF"/>
        </w:rPr>
        <w:t>烟草制品零售</w:t>
      </w:r>
      <w:r>
        <w:rPr>
          <w:rFonts w:hint="eastAsia" w:ascii="仿宋_GB2312" w:hAnsi="仿宋" w:cs="宋体"/>
          <w:color w:val="auto"/>
          <w:sz w:val="32"/>
          <w:szCs w:val="32"/>
          <w:shd w:val="clear" w:color="auto" w:fill="FFFFFF"/>
        </w:rPr>
        <w:t>业务的经营场所。</w:t>
      </w:r>
    </w:p>
    <w:p w14:paraId="745D75E4">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本</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所称的</w:t>
      </w:r>
      <w:r>
        <w:rPr>
          <w:rFonts w:hint="eastAsia" w:ascii="仿宋_GB2312" w:hAnsi="仿宋" w:cs="___WRD_EMBED_SUB_38"/>
          <w:color w:val="auto"/>
          <w:sz w:val="32"/>
          <w:szCs w:val="32"/>
          <w:shd w:val="clear" w:color="auto" w:fill="FFFFFF"/>
        </w:rPr>
        <w:t>合理布局</w:t>
      </w:r>
      <w:r>
        <w:rPr>
          <w:rFonts w:hint="eastAsia" w:ascii="仿宋_GB2312" w:hAnsi="仿宋" w:cs="宋体"/>
          <w:color w:val="auto"/>
          <w:sz w:val="32"/>
          <w:szCs w:val="32"/>
          <w:shd w:val="clear" w:color="auto" w:fill="FFFFFF"/>
        </w:rPr>
        <w:t>，是指综</w:t>
      </w:r>
      <w:r>
        <w:rPr>
          <w:rFonts w:hint="eastAsia" w:ascii="仿宋_GB2312" w:hAnsi="仿宋" w:cs="___WRD_EMBED_SUB_38"/>
          <w:color w:val="auto"/>
          <w:sz w:val="32"/>
          <w:szCs w:val="32"/>
          <w:shd w:val="clear" w:color="auto" w:fill="FFFFFF"/>
        </w:rPr>
        <w:t>合</w:t>
      </w:r>
      <w:r>
        <w:rPr>
          <w:rFonts w:hint="eastAsia" w:ascii="仿宋_GB2312" w:hAnsi="仿宋" w:cs="宋体"/>
          <w:color w:val="auto"/>
          <w:sz w:val="32"/>
          <w:szCs w:val="32"/>
          <w:shd w:val="clear" w:color="auto" w:fill="FFFFFF"/>
        </w:rPr>
        <w:t>考虑辖区内人口数量、交通状况、经济发展水平、消费能力、方便群众等因素，对区域单元内的</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进行</w:t>
      </w:r>
      <w:r>
        <w:rPr>
          <w:rFonts w:hint="eastAsia" w:ascii="仿宋_GB2312" w:hAnsi="仿宋" w:cs="___WRD_EMBED_SUB_38"/>
          <w:color w:val="auto"/>
          <w:sz w:val="32"/>
          <w:szCs w:val="32"/>
          <w:shd w:val="clear" w:color="auto" w:fill="FFFFFF"/>
        </w:rPr>
        <w:t>合理</w:t>
      </w:r>
      <w:r>
        <w:rPr>
          <w:rFonts w:hint="eastAsia" w:ascii="仿宋_GB2312" w:hAnsi="仿宋" w:cs="宋体"/>
          <w:color w:val="auto"/>
          <w:sz w:val="32"/>
          <w:szCs w:val="32"/>
          <w:shd w:val="clear" w:color="auto" w:fill="FFFFFF"/>
        </w:rPr>
        <w:t>、适宜的</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划。</w:t>
      </w:r>
    </w:p>
    <w:p w14:paraId="788D4843">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bCs/>
          <w:color w:val="auto"/>
          <w:sz w:val="32"/>
          <w:szCs w:val="32"/>
          <w:shd w:val="clear" w:color="auto" w:fill="FFFFFF"/>
        </w:rPr>
        <w:t xml:space="preserve">第五条 </w:t>
      </w:r>
      <w:r>
        <w:rPr>
          <w:rFonts w:hint="eastAsia" w:ascii="仿宋_GB2312" w:hAnsi="仿宋" w:cs="方正小标宋简体"/>
          <w:color w:val="auto"/>
          <w:sz w:val="32"/>
          <w:szCs w:val="32"/>
          <w:shd w:val="clear" w:color="auto" w:fill="FFFFFF"/>
        </w:rPr>
        <w:t>白河县烟草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局</w:t>
      </w:r>
      <w:r>
        <w:rPr>
          <w:rFonts w:hint="eastAsia" w:ascii="仿宋_GB2312" w:hAnsi="仿宋" w:cs="宋体"/>
          <w:color w:val="auto"/>
          <w:sz w:val="32"/>
          <w:szCs w:val="32"/>
          <w:shd w:val="clear" w:color="auto" w:fill="FFFFFF"/>
        </w:rPr>
        <w:t>按照受</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时间的先后顺序审批发放</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零售</w:t>
      </w:r>
      <w:r>
        <w:rPr>
          <w:rFonts w:hint="eastAsia" w:ascii="仿宋_GB2312" w:hAnsi="仿宋" w:cs="宋体"/>
          <w:color w:val="auto"/>
          <w:sz w:val="32"/>
          <w:szCs w:val="32"/>
          <w:shd w:val="clear" w:color="auto" w:fill="FFFFFF"/>
        </w:rPr>
        <w:t>许可证。因所处区域没有办证指标的，按申请受</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时间的先后顺序进行登记备案。</w:t>
      </w:r>
    </w:p>
    <w:p w14:paraId="6A6AEDBA">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bCs/>
          <w:color w:val="auto"/>
          <w:sz w:val="32"/>
          <w:szCs w:val="32"/>
          <w:shd w:val="clear" w:color="auto" w:fill="FFFFFF"/>
        </w:rPr>
        <w:t>第六条</w:t>
      </w:r>
      <w:r>
        <w:rPr>
          <w:rFonts w:hint="eastAsia" w:ascii="仿宋_GB2312" w:hAnsi="仿宋" w:cs="方正小标宋简体"/>
          <w:color w:val="auto"/>
          <w:sz w:val="32"/>
          <w:szCs w:val="32"/>
          <w:shd w:val="clear" w:color="auto" w:fill="FFFFFF"/>
        </w:rPr>
        <w:t xml:space="preserve"> 零售点规</w:t>
      </w:r>
      <w:r>
        <w:rPr>
          <w:rFonts w:hint="eastAsia" w:ascii="仿宋_GB2312" w:hAnsi="仿宋" w:cs="宋体"/>
          <w:color w:val="auto"/>
          <w:sz w:val="32"/>
          <w:szCs w:val="32"/>
          <w:shd w:val="clear" w:color="auto" w:fill="FFFFFF"/>
        </w:rPr>
        <w:t>划</w:t>
      </w:r>
      <w:r>
        <w:rPr>
          <w:rFonts w:hint="eastAsia" w:ascii="仿宋_GB2312" w:hAnsi="仿宋" w:cs="___WRD_EMBED_SUB_38"/>
          <w:color w:val="auto"/>
          <w:sz w:val="32"/>
          <w:szCs w:val="32"/>
          <w:shd w:val="clear" w:color="auto" w:fill="FFFFFF"/>
        </w:rPr>
        <w:t>布局</w:t>
      </w:r>
      <w:r>
        <w:rPr>
          <w:rFonts w:hint="eastAsia" w:ascii="仿宋_GB2312" w:hAnsi="仿宋" w:cs="宋体"/>
          <w:color w:val="auto"/>
          <w:sz w:val="32"/>
          <w:szCs w:val="32"/>
          <w:shd w:val="clear" w:color="auto" w:fill="FFFFFF"/>
        </w:rPr>
        <w:t>使用情况以及申请登记备案情况应当</w:t>
      </w:r>
      <w:r>
        <w:rPr>
          <w:rFonts w:hint="eastAsia" w:ascii="仿宋_GB2312" w:hAnsi="仿宋" w:cs="___WRD_EMBED_SUB_38"/>
          <w:color w:val="auto"/>
          <w:sz w:val="32"/>
          <w:szCs w:val="32"/>
          <w:shd w:val="clear" w:color="auto" w:fill="FFFFFF"/>
        </w:rPr>
        <w:t>定</w:t>
      </w:r>
      <w:r>
        <w:rPr>
          <w:rFonts w:hint="eastAsia" w:ascii="仿宋_GB2312" w:hAnsi="仿宋" w:cs="宋体"/>
          <w:color w:val="auto"/>
          <w:sz w:val="32"/>
          <w:szCs w:val="32"/>
          <w:shd w:val="clear" w:color="auto" w:fill="FFFFFF"/>
        </w:rPr>
        <w:t>期公示。</w:t>
      </w:r>
    </w:p>
    <w:p w14:paraId="7366F258">
      <w:pPr>
        <w:spacing w:line="620" w:lineRule="exact"/>
        <w:ind w:firstLine="643" w:firstLineChars="200"/>
        <w:rPr>
          <w:rFonts w:ascii="仿宋_GB2312" w:hAnsi="仿宋" w:cs="宋体"/>
          <w:color w:val="auto"/>
          <w:sz w:val="32"/>
          <w:szCs w:val="32"/>
          <w:shd w:val="clear" w:color="auto" w:fill="FFFFFF"/>
        </w:rPr>
      </w:pPr>
      <w:r>
        <w:rPr>
          <w:rFonts w:hint="eastAsia" w:ascii="仿宋_GB2312" w:hAnsi="仿宋" w:cs="宋体"/>
          <w:b/>
          <w:bCs/>
          <w:color w:val="auto"/>
          <w:sz w:val="32"/>
          <w:szCs w:val="32"/>
          <w:shd w:val="clear" w:color="auto" w:fill="FFFFFF"/>
        </w:rPr>
        <w:t>第七条</w:t>
      </w:r>
      <w:r>
        <w:rPr>
          <w:rFonts w:hint="eastAsia" w:ascii="仿宋_GB2312" w:hAnsi="仿宋" w:cs="方正小标宋简体"/>
          <w:color w:val="auto"/>
          <w:sz w:val="32"/>
          <w:szCs w:val="32"/>
          <w:shd w:val="clear" w:color="auto" w:fill="FFFFFF"/>
        </w:rPr>
        <w:t xml:space="preserve"> 零售点合理布局</w:t>
      </w:r>
      <w:r>
        <w:rPr>
          <w:rFonts w:hint="eastAsia" w:ascii="仿宋_GB2312" w:hAnsi="仿宋" w:cs="宋体"/>
          <w:color w:val="auto"/>
          <w:sz w:val="32"/>
          <w:szCs w:val="32"/>
          <w:shd w:val="clear" w:color="auto" w:fill="FFFFFF"/>
        </w:rPr>
        <w:t>实行</w:t>
      </w:r>
      <w:r>
        <w:rPr>
          <w:rFonts w:hint="eastAsia" w:ascii="仿宋_GB2312" w:hAnsi="仿宋" w:cs="___WRD_EMBED_SUB_38"/>
          <w:color w:val="auto"/>
          <w:sz w:val="32"/>
          <w:szCs w:val="32"/>
          <w:shd w:val="clear" w:color="auto" w:fill="FFFFFF"/>
        </w:rPr>
        <w:t>定</w:t>
      </w:r>
      <w:r>
        <w:rPr>
          <w:rFonts w:hint="eastAsia" w:ascii="仿宋_GB2312" w:hAnsi="仿宋" w:cs="宋体"/>
          <w:color w:val="auto"/>
          <w:sz w:val="32"/>
          <w:szCs w:val="32"/>
          <w:shd w:val="clear" w:color="auto" w:fill="FFFFFF"/>
        </w:rPr>
        <w:t>期评价、动态管</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w:t>
      </w:r>
      <w:r>
        <w:rPr>
          <w:rFonts w:hint="eastAsia" w:ascii="仿宋_GB2312" w:hAnsi="仿宋" w:cs="___WRD_EMBED_SUB_38"/>
          <w:color w:val="auto"/>
          <w:sz w:val="32"/>
          <w:szCs w:val="32"/>
          <w:shd w:val="clear" w:color="auto" w:fill="FFFFFF"/>
        </w:rPr>
        <w:t>白河县</w:t>
      </w:r>
      <w:r>
        <w:rPr>
          <w:rFonts w:hint="eastAsia" w:ascii="仿宋_GB2312" w:hAnsi="仿宋" w:cs="方正小标宋简体"/>
          <w:color w:val="auto"/>
          <w:sz w:val="32"/>
          <w:szCs w:val="32"/>
          <w:shd w:val="clear" w:color="auto" w:fill="FFFFFF"/>
        </w:rPr>
        <w:t>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局</w:t>
      </w:r>
      <w:r>
        <w:rPr>
          <w:rFonts w:hint="eastAsia" w:ascii="仿宋_GB2312" w:hAnsi="仿宋" w:cs="宋体"/>
          <w:color w:val="auto"/>
          <w:sz w:val="32"/>
          <w:szCs w:val="32"/>
          <w:shd w:val="clear" w:color="auto" w:fill="FFFFFF"/>
        </w:rPr>
        <w:t>将按照当年指标使用情况对最小化市场单元内的</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指标及</w:t>
      </w:r>
      <w:r>
        <w:rPr>
          <w:rFonts w:hint="eastAsia" w:ascii="仿宋_GB2312" w:hAnsi="仿宋" w:cs="方正小标宋简体"/>
          <w:color w:val="auto"/>
          <w:sz w:val="32"/>
          <w:szCs w:val="32"/>
          <w:shd w:val="clear" w:color="auto" w:fill="FFFFFF"/>
        </w:rPr>
        <w:t>局</w:t>
      </w:r>
      <w:r>
        <w:rPr>
          <w:rFonts w:hint="eastAsia" w:ascii="仿宋_GB2312" w:hAnsi="仿宋" w:cs="宋体"/>
          <w:color w:val="auto"/>
          <w:sz w:val="32"/>
          <w:szCs w:val="32"/>
          <w:shd w:val="clear" w:color="auto" w:fill="FFFFFF"/>
        </w:rPr>
        <w:t>部区域</w:t>
      </w:r>
      <w:r>
        <w:rPr>
          <w:rFonts w:hint="eastAsia" w:ascii="仿宋_GB2312" w:hAnsi="仿宋" w:cs="___WRD_EMBED_SUB_38"/>
          <w:color w:val="auto"/>
          <w:sz w:val="32"/>
          <w:szCs w:val="32"/>
          <w:shd w:val="clear" w:color="auto" w:fill="FFFFFF"/>
        </w:rPr>
        <w:t>零售点布局</w:t>
      </w:r>
      <w:r>
        <w:rPr>
          <w:rFonts w:hint="eastAsia" w:ascii="仿宋_GB2312" w:hAnsi="仿宋" w:cs="宋体"/>
          <w:color w:val="auto"/>
          <w:sz w:val="32"/>
          <w:szCs w:val="32"/>
          <w:shd w:val="clear" w:color="auto" w:fill="FFFFFF"/>
        </w:rPr>
        <w:t>数量每年调整一次，并予以及时向社会公开相关信息。</w:t>
      </w:r>
    </w:p>
    <w:p w14:paraId="18582F43">
      <w:pPr>
        <w:spacing w:line="620" w:lineRule="exact"/>
        <w:ind w:firstLine="640" w:firstLineChars="200"/>
        <w:rPr>
          <w:rFonts w:ascii="仿宋_GB2312" w:hAnsi="仿宋" w:cs="宋体"/>
          <w:color w:val="auto"/>
          <w:sz w:val="32"/>
          <w:szCs w:val="32"/>
          <w:shd w:val="clear" w:color="auto" w:fill="FFFFFF"/>
        </w:rPr>
      </w:pPr>
    </w:p>
    <w:p w14:paraId="23324A18">
      <w:pPr>
        <w:numPr>
          <w:ilvl w:val="0"/>
          <w:numId w:val="1"/>
        </w:numPr>
        <w:spacing w:line="620" w:lineRule="exact"/>
        <w:ind w:firstLine="643" w:firstLineChars="200"/>
        <w:jc w:val="center"/>
        <w:rPr>
          <w:rFonts w:ascii="仿宋_GB2312" w:hAnsi="仿宋" w:cs="方正小标宋简体"/>
          <w:b/>
          <w:bCs/>
          <w:color w:val="auto"/>
          <w:sz w:val="32"/>
          <w:szCs w:val="32"/>
          <w:shd w:val="clear" w:color="auto" w:fill="FFFFFF"/>
        </w:rPr>
      </w:pPr>
      <w:r>
        <w:rPr>
          <w:rFonts w:hint="eastAsia" w:ascii="仿宋_GB2312" w:hAnsi="仿宋" w:cs="方正小标宋简体"/>
          <w:b/>
          <w:bCs/>
          <w:color w:val="auto"/>
          <w:sz w:val="32"/>
          <w:szCs w:val="32"/>
          <w:shd w:val="clear" w:color="auto" w:fill="FFFFFF"/>
        </w:rPr>
        <w:t>合理布局规</w:t>
      </w:r>
      <w:r>
        <w:rPr>
          <w:rFonts w:hint="eastAsia" w:ascii="仿宋_GB2312" w:hAnsi="仿宋" w:cs="宋体"/>
          <w:b/>
          <w:bCs/>
          <w:color w:val="auto"/>
          <w:sz w:val="32"/>
          <w:szCs w:val="32"/>
          <w:shd w:val="clear" w:color="auto" w:fill="FFFFFF"/>
        </w:rPr>
        <w:t>划标准</w:t>
      </w:r>
    </w:p>
    <w:p w14:paraId="6D9A7DB6">
      <w:pPr>
        <w:spacing w:line="620" w:lineRule="exact"/>
        <w:rPr>
          <w:rFonts w:ascii="仿宋_GB2312" w:hAnsi="仿宋" w:cs="方正小标宋简体"/>
          <w:b/>
          <w:bCs/>
          <w:color w:val="auto"/>
          <w:sz w:val="32"/>
          <w:szCs w:val="32"/>
          <w:shd w:val="clear" w:color="auto" w:fill="FFFFFF"/>
        </w:rPr>
      </w:pPr>
    </w:p>
    <w:p w14:paraId="2B05EDF5">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bCs/>
          <w:color w:val="auto"/>
          <w:sz w:val="32"/>
          <w:szCs w:val="32"/>
          <w:shd w:val="clear" w:color="auto" w:fill="FFFFFF"/>
        </w:rPr>
        <w:t>第八条</w:t>
      </w:r>
      <w:r>
        <w:rPr>
          <w:rFonts w:hint="eastAsia" w:ascii="仿宋_GB2312" w:hAnsi="仿宋" w:cs="方正小标宋简体"/>
          <w:color w:val="auto"/>
          <w:sz w:val="32"/>
          <w:szCs w:val="32"/>
          <w:shd w:val="clear" w:color="auto" w:fill="FFFFFF"/>
        </w:rPr>
        <w:t xml:space="preserve"> 零售点布局</w:t>
      </w:r>
      <w:r>
        <w:rPr>
          <w:rFonts w:hint="eastAsia" w:ascii="仿宋_GB2312" w:hAnsi="仿宋" w:cs="宋体"/>
          <w:color w:val="auto"/>
          <w:sz w:val="32"/>
          <w:szCs w:val="32"/>
          <w:shd w:val="clear" w:color="auto" w:fill="FFFFFF"/>
        </w:rPr>
        <w:t>采取最小化市场单元模式，单元内综</w:t>
      </w:r>
      <w:r>
        <w:rPr>
          <w:rFonts w:hint="eastAsia" w:ascii="仿宋_GB2312" w:hAnsi="仿宋" w:cs="___WRD_EMBED_SUB_38"/>
          <w:color w:val="auto"/>
          <w:sz w:val="32"/>
          <w:szCs w:val="32"/>
          <w:shd w:val="clear" w:color="auto" w:fill="FFFFFF"/>
        </w:rPr>
        <w:t>合</w:t>
      </w:r>
      <w:r>
        <w:rPr>
          <w:rFonts w:hint="eastAsia" w:ascii="仿宋_GB2312" w:hAnsi="仿宋" w:cs="宋体"/>
          <w:color w:val="auto"/>
          <w:sz w:val="32"/>
          <w:szCs w:val="32"/>
          <w:shd w:val="clear" w:color="auto" w:fill="FFFFFF"/>
        </w:rPr>
        <w:t>考虑经营户盈利水平和</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间距等因素。</w:t>
      </w:r>
    </w:p>
    <w:p w14:paraId="2940DC98">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bCs/>
          <w:color w:val="auto"/>
          <w:sz w:val="32"/>
          <w:szCs w:val="32"/>
          <w:shd w:val="clear" w:color="auto" w:fill="FFFFFF"/>
        </w:rPr>
        <w:t xml:space="preserve">第九条 </w:t>
      </w:r>
      <w:r>
        <w:rPr>
          <w:rFonts w:hint="eastAsia" w:ascii="仿宋_GB2312" w:hAnsi="仿宋" w:cs="宋体"/>
          <w:color w:val="auto"/>
          <w:sz w:val="32"/>
          <w:szCs w:val="32"/>
          <w:shd w:val="clear" w:color="auto" w:fill="FFFFFF"/>
        </w:rPr>
        <w:t>依据居民居住区域的特</w:t>
      </w:r>
      <w:r>
        <w:rPr>
          <w:rFonts w:hint="eastAsia" w:ascii="仿宋_GB2312" w:hAnsi="仿宋" w:cs="___WRD_EMBED_SUB_38"/>
          <w:color w:val="auto"/>
          <w:sz w:val="32"/>
          <w:szCs w:val="32"/>
          <w:shd w:val="clear" w:color="auto" w:fill="FFFFFF"/>
        </w:rPr>
        <w:t>点</w:t>
      </w:r>
      <w:r>
        <w:rPr>
          <w:rFonts w:hint="eastAsia" w:ascii="仿宋_GB2312" w:hAnsi="仿宋" w:cs="宋体"/>
          <w:color w:val="auto"/>
          <w:sz w:val="32"/>
          <w:szCs w:val="32"/>
          <w:shd w:val="clear" w:color="auto" w:fill="FFFFFF"/>
        </w:rPr>
        <w:t>，将</w:t>
      </w:r>
      <w:r>
        <w:rPr>
          <w:rFonts w:hint="eastAsia" w:ascii="仿宋_GB2312" w:hAnsi="仿宋" w:cs="___WRD_EMBED_SUB_38"/>
          <w:color w:val="auto"/>
          <w:sz w:val="32"/>
          <w:szCs w:val="32"/>
          <w:shd w:val="clear" w:color="auto" w:fill="FFFFFF"/>
        </w:rPr>
        <w:t>烟</w:t>
      </w:r>
      <w:r>
        <w:rPr>
          <w:rFonts w:hint="eastAsia" w:ascii="仿宋_GB2312" w:hAnsi="仿宋" w:cs="方正小标宋简体"/>
          <w:color w:val="auto"/>
          <w:sz w:val="32"/>
          <w:szCs w:val="32"/>
          <w:shd w:val="clear" w:color="auto" w:fill="FFFFFF"/>
        </w:rPr>
        <w:t>草制品零售</w:t>
      </w:r>
      <w:r>
        <w:rPr>
          <w:rFonts w:hint="eastAsia" w:ascii="仿宋_GB2312" w:hAnsi="仿宋" w:cs="宋体"/>
          <w:color w:val="auto"/>
          <w:sz w:val="32"/>
          <w:szCs w:val="32"/>
          <w:shd w:val="clear" w:color="auto" w:fill="FFFFFF"/>
        </w:rPr>
        <w:t>市场划分为城区（清风、狮子山、桥儿沟、</w:t>
      </w:r>
      <w:r>
        <w:rPr>
          <w:rFonts w:hint="eastAsia" w:ascii="仿宋_GB2312" w:hAnsi="仿宋" w:cs="___WRD_EMBED_SUB_38"/>
          <w:color w:val="auto"/>
          <w:sz w:val="32"/>
          <w:szCs w:val="32"/>
          <w:shd w:val="clear" w:color="auto" w:fill="FFFFFF"/>
        </w:rPr>
        <w:t>河</w:t>
      </w:r>
      <w:r>
        <w:rPr>
          <w:rFonts w:hint="eastAsia" w:ascii="仿宋_GB2312" w:hAnsi="仿宋" w:cs="宋体"/>
          <w:color w:val="auto"/>
          <w:sz w:val="32"/>
          <w:szCs w:val="32"/>
          <w:shd w:val="clear" w:color="auto" w:fill="FFFFFF"/>
        </w:rPr>
        <w:t>街社区）、集镇（城区以外各建</w:t>
      </w:r>
      <w:r>
        <w:rPr>
          <w:rFonts w:hint="eastAsia" w:ascii="仿宋_GB2312" w:hAnsi="仿宋" w:cs="___WRD_EMBED_SUB_38"/>
          <w:color w:val="auto"/>
          <w:sz w:val="32"/>
          <w:szCs w:val="32"/>
          <w:shd w:val="clear" w:color="auto" w:fill="FFFFFF"/>
        </w:rPr>
        <w:t>制</w:t>
      </w:r>
      <w:r>
        <w:rPr>
          <w:rFonts w:hint="eastAsia" w:ascii="仿宋_GB2312" w:hAnsi="仿宋" w:cs="宋体"/>
          <w:color w:val="auto"/>
          <w:sz w:val="32"/>
          <w:szCs w:val="32"/>
          <w:shd w:val="clear" w:color="auto" w:fill="FFFFFF"/>
        </w:rPr>
        <w:t>镇政府驻地及周边居民聚居区域或其他已形成集市的商业集散地）、农村（城区、集镇以外的行政村）、特殊区域四种一级市场单元。</w:t>
      </w:r>
    </w:p>
    <w:p w14:paraId="6FA95D58">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按照人口数量、交通状况、经济发展水平、消费能力等因素，将一级市场单元划分若干个二级市场单元。</w:t>
      </w:r>
    </w:p>
    <w:p w14:paraId="3EE39C7C">
      <w:pPr>
        <w:spacing w:line="620" w:lineRule="exact"/>
        <w:ind w:firstLine="480" w:firstLineChars="15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根据地</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位置、人口密度、交通状况等因素，每个二级市场单元再细分为三级市场单元。</w:t>
      </w:r>
    </w:p>
    <w:p w14:paraId="34E4FD20">
      <w:pPr>
        <w:spacing w:line="620" w:lineRule="exact"/>
        <w:ind w:firstLine="643" w:firstLineChars="200"/>
        <w:rPr>
          <w:rFonts w:ascii="仿宋_GB2312" w:hAnsi="仿宋" w:cs="宋体"/>
          <w:color w:val="auto"/>
          <w:sz w:val="32"/>
          <w:szCs w:val="32"/>
          <w:shd w:val="clear" w:color="auto" w:fill="FFFFFF"/>
        </w:rPr>
      </w:pPr>
      <w:r>
        <w:rPr>
          <w:rFonts w:hint="eastAsia" w:ascii="仿宋_GB2312" w:hAnsi="仿宋" w:cs="宋体"/>
          <w:b/>
          <w:bCs/>
          <w:color w:val="auto"/>
          <w:sz w:val="32"/>
          <w:szCs w:val="32"/>
          <w:shd w:val="clear" w:color="auto" w:fill="FFFFFF"/>
        </w:rPr>
        <w:t xml:space="preserve">第十条 </w:t>
      </w:r>
      <w:r>
        <w:rPr>
          <w:rFonts w:hint="eastAsia" w:ascii="仿宋_GB2312" w:hAnsi="仿宋" w:cs="宋体"/>
          <w:color w:val="auto"/>
          <w:sz w:val="32"/>
          <w:szCs w:val="32"/>
          <w:shd w:val="clear" w:color="auto" w:fill="FFFFFF"/>
        </w:rPr>
        <w:t>城区、集镇市场单元</w:t>
      </w:r>
      <w:r>
        <w:rPr>
          <w:rFonts w:hint="eastAsia" w:ascii="仿宋_GB2312" w:hAnsi="仿宋" w:cs="___WRD_EMBED_SUB_38"/>
          <w:color w:val="auto"/>
          <w:sz w:val="32"/>
          <w:szCs w:val="32"/>
          <w:shd w:val="clear" w:color="auto" w:fill="FFFFFF"/>
        </w:rPr>
        <w:t>零售点规</w:t>
      </w:r>
      <w:r>
        <w:rPr>
          <w:rFonts w:hint="eastAsia" w:ascii="仿宋_GB2312" w:hAnsi="仿宋" w:cs="宋体"/>
          <w:color w:val="auto"/>
          <w:sz w:val="32"/>
          <w:szCs w:val="32"/>
          <w:shd w:val="clear" w:color="auto" w:fill="FFFFFF"/>
        </w:rPr>
        <w:t>划，以城市交通道路、特</w:t>
      </w:r>
      <w:r>
        <w:rPr>
          <w:rFonts w:hint="eastAsia" w:ascii="仿宋_GB2312" w:hAnsi="仿宋" w:cs="___WRD_EMBED_SUB_38"/>
          <w:color w:val="auto"/>
          <w:sz w:val="32"/>
          <w:szCs w:val="32"/>
          <w:shd w:val="clear" w:color="auto" w:fill="FFFFFF"/>
        </w:rPr>
        <w:t>定</w:t>
      </w:r>
      <w:r>
        <w:rPr>
          <w:rFonts w:hint="eastAsia" w:ascii="仿宋_GB2312" w:hAnsi="仿宋" w:cs="宋体"/>
          <w:color w:val="auto"/>
          <w:sz w:val="32"/>
          <w:szCs w:val="32"/>
          <w:shd w:val="clear" w:color="auto" w:fill="FFFFFF"/>
        </w:rPr>
        <w:t>参照物、居民小区等自然分割形成的平面区域为基础，划分出若干区域单元，针对划分出的区域单元分别</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划</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数量，且城区相邻零售点距离在20米以上，集镇相邻零售点距离在50米以上。</w:t>
      </w:r>
    </w:p>
    <w:p w14:paraId="619C5EEA">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市场单元</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划</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数量</w:t>
      </w:r>
      <w:r>
        <w:rPr>
          <w:rFonts w:hint="eastAsia" w:ascii="仿宋_GB2312" w:hAnsi="仿宋" w:cs="方正小标宋简体"/>
          <w:color w:val="auto"/>
          <w:sz w:val="32"/>
          <w:szCs w:val="32"/>
          <w:shd w:val="clear" w:color="auto" w:fill="FFFFFF"/>
        </w:rPr>
        <w:t>=</w:t>
      </w:r>
      <w:r>
        <w:rPr>
          <w:rFonts w:hint="eastAsia" w:ascii="仿宋_GB2312" w:hAnsi="仿宋" w:cs="宋体"/>
          <w:color w:val="auto"/>
          <w:sz w:val="32"/>
          <w:szCs w:val="32"/>
          <w:shd w:val="clear" w:color="auto" w:fill="FFFFFF"/>
        </w:rPr>
        <w:t>单元上年卷</w:t>
      </w:r>
      <w:r>
        <w:rPr>
          <w:rFonts w:hint="eastAsia" w:ascii="仿宋_GB2312" w:hAnsi="仿宋" w:cs="___WRD_EMBED_SUB_38"/>
          <w:color w:val="auto"/>
          <w:sz w:val="32"/>
          <w:szCs w:val="32"/>
          <w:shd w:val="clear" w:color="auto" w:fill="FFFFFF"/>
        </w:rPr>
        <w:t>烟</w:t>
      </w:r>
      <w:r>
        <w:rPr>
          <w:rFonts w:hint="eastAsia" w:ascii="仿宋_GB2312" w:hAnsi="仿宋" w:cs="宋体"/>
          <w:color w:val="auto"/>
          <w:sz w:val="32"/>
          <w:szCs w:val="32"/>
          <w:shd w:val="clear" w:color="auto" w:fill="FFFFFF"/>
        </w:rPr>
        <w:t>销</w:t>
      </w:r>
      <w:r>
        <w:rPr>
          <w:rFonts w:hint="eastAsia" w:ascii="仿宋_GB2312" w:hAnsi="仿宋" w:cs="___WRD_EMBED_SUB_38"/>
          <w:color w:val="auto"/>
          <w:sz w:val="32"/>
          <w:szCs w:val="32"/>
          <w:shd w:val="clear" w:color="auto" w:fill="FFFFFF"/>
        </w:rPr>
        <w:t>售</w:t>
      </w:r>
      <w:r>
        <w:rPr>
          <w:rFonts w:hint="eastAsia" w:ascii="仿宋_GB2312" w:hAnsi="仿宋" w:cs="宋体"/>
          <w:color w:val="auto"/>
          <w:sz w:val="32"/>
          <w:szCs w:val="32"/>
          <w:shd w:val="clear" w:color="auto" w:fill="FFFFFF"/>
        </w:rPr>
        <w:t>总量÷上年所属一级单元</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户均卷</w:t>
      </w:r>
      <w:r>
        <w:rPr>
          <w:rFonts w:hint="eastAsia" w:ascii="仿宋_GB2312" w:hAnsi="仿宋" w:cs="___WRD_EMBED_SUB_38"/>
          <w:color w:val="auto"/>
          <w:sz w:val="32"/>
          <w:szCs w:val="32"/>
          <w:shd w:val="clear" w:color="auto" w:fill="FFFFFF"/>
        </w:rPr>
        <w:t>烟</w:t>
      </w:r>
      <w:r>
        <w:rPr>
          <w:rFonts w:hint="eastAsia" w:ascii="仿宋_GB2312" w:hAnsi="仿宋" w:cs="宋体"/>
          <w:color w:val="auto"/>
          <w:sz w:val="32"/>
          <w:szCs w:val="32"/>
          <w:shd w:val="clear" w:color="auto" w:fill="FFFFFF"/>
        </w:rPr>
        <w:t>销</w:t>
      </w:r>
      <w:r>
        <w:rPr>
          <w:rFonts w:hint="eastAsia" w:ascii="仿宋_GB2312" w:hAnsi="仿宋" w:cs="___WRD_EMBED_SUB_38"/>
          <w:color w:val="auto"/>
          <w:sz w:val="32"/>
          <w:szCs w:val="32"/>
          <w:shd w:val="clear" w:color="auto" w:fill="FFFFFF"/>
        </w:rPr>
        <w:t>售</w:t>
      </w:r>
      <w:r>
        <w:rPr>
          <w:rFonts w:hint="eastAsia" w:ascii="仿宋_GB2312" w:hAnsi="仿宋" w:cs="宋体"/>
          <w:color w:val="auto"/>
          <w:sz w:val="32"/>
          <w:szCs w:val="32"/>
          <w:shd w:val="clear" w:color="auto" w:fill="FFFFFF"/>
        </w:rPr>
        <w:t>量</w:t>
      </w:r>
    </w:p>
    <w:p w14:paraId="2079D1CB">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上年一级单元</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户均卷</w:t>
      </w:r>
      <w:r>
        <w:rPr>
          <w:rFonts w:hint="eastAsia" w:ascii="仿宋_GB2312" w:hAnsi="仿宋" w:cs="___WRD_EMBED_SUB_38"/>
          <w:color w:val="auto"/>
          <w:sz w:val="32"/>
          <w:szCs w:val="32"/>
          <w:shd w:val="clear" w:color="auto" w:fill="FFFFFF"/>
        </w:rPr>
        <w:t>烟</w:t>
      </w:r>
      <w:r>
        <w:rPr>
          <w:rFonts w:hint="eastAsia" w:ascii="仿宋_GB2312" w:hAnsi="仿宋" w:cs="宋体"/>
          <w:color w:val="auto"/>
          <w:sz w:val="32"/>
          <w:szCs w:val="32"/>
          <w:shd w:val="clear" w:color="auto" w:fill="FFFFFF"/>
        </w:rPr>
        <w:t>销</w:t>
      </w:r>
      <w:r>
        <w:rPr>
          <w:rFonts w:hint="eastAsia" w:ascii="仿宋_GB2312" w:hAnsi="仿宋" w:cs="___WRD_EMBED_SUB_38"/>
          <w:color w:val="auto"/>
          <w:sz w:val="32"/>
          <w:szCs w:val="32"/>
          <w:shd w:val="clear" w:color="auto" w:fill="FFFFFF"/>
        </w:rPr>
        <w:t>售</w:t>
      </w:r>
      <w:r>
        <w:rPr>
          <w:rFonts w:hint="eastAsia" w:ascii="仿宋_GB2312" w:hAnsi="仿宋" w:cs="宋体"/>
          <w:color w:val="auto"/>
          <w:sz w:val="32"/>
          <w:szCs w:val="32"/>
          <w:shd w:val="clear" w:color="auto" w:fill="FFFFFF"/>
        </w:rPr>
        <w:t>量</w:t>
      </w:r>
      <w:r>
        <w:rPr>
          <w:rFonts w:hint="eastAsia" w:ascii="仿宋_GB2312" w:hAnsi="仿宋" w:cs="方正小标宋简体"/>
          <w:color w:val="auto"/>
          <w:sz w:val="32"/>
          <w:szCs w:val="32"/>
          <w:shd w:val="clear" w:color="auto" w:fill="FFFFFF"/>
        </w:rPr>
        <w:t>=</w:t>
      </w:r>
      <w:r>
        <w:rPr>
          <w:rFonts w:hint="eastAsia" w:ascii="仿宋_GB2312" w:hAnsi="仿宋" w:cs="宋体"/>
          <w:color w:val="auto"/>
          <w:sz w:val="32"/>
          <w:szCs w:val="32"/>
          <w:shd w:val="clear" w:color="auto" w:fill="FFFFFF"/>
        </w:rPr>
        <w:t>单元上年卷</w:t>
      </w:r>
      <w:r>
        <w:rPr>
          <w:rFonts w:hint="eastAsia" w:ascii="仿宋_GB2312" w:hAnsi="仿宋" w:cs="___WRD_EMBED_SUB_38"/>
          <w:color w:val="auto"/>
          <w:sz w:val="32"/>
          <w:szCs w:val="32"/>
          <w:shd w:val="clear" w:color="auto" w:fill="FFFFFF"/>
        </w:rPr>
        <w:t>烟</w:t>
      </w:r>
      <w:r>
        <w:rPr>
          <w:rFonts w:hint="eastAsia" w:ascii="仿宋_GB2312" w:hAnsi="仿宋" w:cs="宋体"/>
          <w:color w:val="auto"/>
          <w:sz w:val="32"/>
          <w:szCs w:val="32"/>
          <w:shd w:val="clear" w:color="auto" w:fill="FFFFFF"/>
        </w:rPr>
        <w:t>销</w:t>
      </w:r>
      <w:r>
        <w:rPr>
          <w:rFonts w:hint="eastAsia" w:ascii="仿宋_GB2312" w:hAnsi="仿宋" w:cs="___WRD_EMBED_SUB_38"/>
          <w:color w:val="auto"/>
          <w:sz w:val="32"/>
          <w:szCs w:val="32"/>
          <w:shd w:val="clear" w:color="auto" w:fill="FFFFFF"/>
        </w:rPr>
        <w:t>售</w:t>
      </w:r>
      <w:r>
        <w:rPr>
          <w:rFonts w:hint="eastAsia" w:ascii="仿宋_GB2312" w:hAnsi="仿宋" w:cs="宋体"/>
          <w:color w:val="auto"/>
          <w:sz w:val="32"/>
          <w:szCs w:val="32"/>
          <w:shd w:val="clear" w:color="auto" w:fill="FFFFFF"/>
        </w:rPr>
        <w:t>总量÷单元上年</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实际数量</w:t>
      </w:r>
    </w:p>
    <w:p w14:paraId="31110B9B">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bCs/>
          <w:color w:val="auto"/>
          <w:sz w:val="32"/>
          <w:szCs w:val="32"/>
          <w:shd w:val="clear" w:color="auto" w:fill="FFFFFF"/>
        </w:rPr>
        <w:t xml:space="preserve">第十一条 </w:t>
      </w:r>
      <w:r>
        <w:rPr>
          <w:rFonts w:hint="eastAsia" w:ascii="仿宋_GB2312" w:hAnsi="仿宋" w:cs="宋体"/>
          <w:color w:val="auto"/>
          <w:sz w:val="32"/>
          <w:szCs w:val="32"/>
          <w:shd w:val="clear" w:color="auto" w:fill="FFFFFF"/>
        </w:rPr>
        <w:t>农村市场单元，按每个行政村或社区</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划设置</w:t>
      </w:r>
      <w:r>
        <w:rPr>
          <w:rFonts w:hint="eastAsia" w:ascii="仿宋_GB2312" w:hAnsi="仿宋" w:cs="方正小标宋简体"/>
          <w:color w:val="auto"/>
          <w:sz w:val="32"/>
          <w:szCs w:val="32"/>
          <w:shd w:val="clear" w:color="auto" w:fill="FFFFFF"/>
        </w:rPr>
        <w:t>1</w:t>
      </w:r>
      <w:r>
        <w:rPr>
          <w:rFonts w:hint="eastAsia" w:ascii="仿宋_GB2312" w:hAnsi="仿宋" w:cs="宋体"/>
          <w:color w:val="auto"/>
          <w:sz w:val="32"/>
          <w:szCs w:val="32"/>
          <w:shd w:val="clear" w:color="auto" w:fill="FFFFFF"/>
        </w:rPr>
        <w:t>个</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，人口较多的行政村或社区（</w:t>
      </w:r>
      <w:r>
        <w:rPr>
          <w:rFonts w:hint="eastAsia" w:ascii="仿宋_GB2312" w:hAnsi="仿宋" w:cs="方正小标宋简体"/>
          <w:color w:val="auto"/>
          <w:sz w:val="32"/>
          <w:szCs w:val="32"/>
          <w:shd w:val="clear" w:color="auto" w:fill="FFFFFF"/>
        </w:rPr>
        <w:t>200</w:t>
      </w:r>
      <w:r>
        <w:rPr>
          <w:rFonts w:hint="eastAsia" w:ascii="仿宋_GB2312" w:hAnsi="仿宋" w:cs="宋体"/>
          <w:color w:val="auto"/>
          <w:sz w:val="32"/>
          <w:szCs w:val="32"/>
          <w:shd w:val="clear" w:color="auto" w:fill="FFFFFF"/>
        </w:rPr>
        <w:t>户以上），原则上按户数（每增加</w:t>
      </w:r>
      <w:r>
        <w:rPr>
          <w:rFonts w:hint="eastAsia" w:ascii="仿宋_GB2312" w:hAnsi="仿宋" w:cs="方正小标宋简体"/>
          <w:color w:val="auto"/>
          <w:sz w:val="32"/>
          <w:szCs w:val="32"/>
          <w:shd w:val="clear" w:color="auto" w:fill="FFFFFF"/>
        </w:rPr>
        <w:t>150</w:t>
      </w:r>
      <w:r>
        <w:rPr>
          <w:rFonts w:hint="eastAsia" w:ascii="仿宋_GB2312" w:hAnsi="仿宋" w:cs="宋体"/>
          <w:color w:val="auto"/>
          <w:sz w:val="32"/>
          <w:szCs w:val="32"/>
          <w:shd w:val="clear" w:color="auto" w:fill="FFFFFF"/>
        </w:rPr>
        <w:t>户增设</w:t>
      </w:r>
      <w:r>
        <w:rPr>
          <w:rFonts w:hint="eastAsia" w:ascii="仿宋_GB2312" w:hAnsi="仿宋" w:cs="方正小标宋简体"/>
          <w:color w:val="auto"/>
          <w:sz w:val="32"/>
          <w:szCs w:val="32"/>
          <w:shd w:val="clear" w:color="auto" w:fill="FFFFFF"/>
        </w:rPr>
        <w:t>1</w:t>
      </w:r>
      <w:r>
        <w:rPr>
          <w:rFonts w:hint="eastAsia" w:ascii="仿宋_GB2312" w:hAnsi="仿宋" w:cs="宋体"/>
          <w:color w:val="auto"/>
          <w:sz w:val="32"/>
          <w:szCs w:val="32"/>
          <w:shd w:val="clear" w:color="auto" w:fill="FFFFFF"/>
        </w:rPr>
        <w:t>个</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）并结</w:t>
      </w:r>
      <w:r>
        <w:rPr>
          <w:rFonts w:hint="eastAsia" w:ascii="仿宋_GB2312" w:hAnsi="仿宋" w:cs="___WRD_EMBED_SUB_38"/>
          <w:color w:val="auto"/>
          <w:sz w:val="32"/>
          <w:szCs w:val="32"/>
          <w:shd w:val="clear" w:color="auto" w:fill="FFFFFF"/>
        </w:rPr>
        <w:t>合</w:t>
      </w:r>
      <w:r>
        <w:rPr>
          <w:rFonts w:hint="eastAsia" w:ascii="仿宋_GB2312" w:hAnsi="仿宋" w:cs="宋体"/>
          <w:color w:val="auto"/>
          <w:sz w:val="32"/>
          <w:szCs w:val="32"/>
          <w:shd w:val="clear" w:color="auto" w:fill="FFFFFF"/>
        </w:rPr>
        <w:t>当地消费便利和销</w:t>
      </w:r>
      <w:r>
        <w:rPr>
          <w:rFonts w:hint="eastAsia" w:ascii="仿宋_GB2312" w:hAnsi="仿宋" w:cs="___WRD_EMBED_SUB_38"/>
          <w:color w:val="auto"/>
          <w:sz w:val="32"/>
          <w:szCs w:val="32"/>
          <w:shd w:val="clear" w:color="auto" w:fill="FFFFFF"/>
        </w:rPr>
        <w:t>售</w:t>
      </w:r>
      <w:r>
        <w:rPr>
          <w:rFonts w:hint="eastAsia" w:ascii="仿宋_GB2312" w:hAnsi="仿宋" w:cs="宋体"/>
          <w:color w:val="auto"/>
          <w:sz w:val="32"/>
          <w:szCs w:val="32"/>
          <w:shd w:val="clear" w:color="auto" w:fill="FFFFFF"/>
        </w:rPr>
        <w:t>情况，增设</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。但非农村聚居地（户数未达到</w:t>
      </w:r>
      <w:r>
        <w:rPr>
          <w:rFonts w:hint="eastAsia" w:ascii="仿宋_GB2312" w:hAnsi="仿宋" w:cs="方正小标宋简体"/>
          <w:color w:val="auto"/>
          <w:sz w:val="32"/>
          <w:szCs w:val="32"/>
          <w:shd w:val="clear" w:color="auto" w:fill="FFFFFF"/>
        </w:rPr>
        <w:t>100</w:t>
      </w:r>
      <w:r>
        <w:rPr>
          <w:rFonts w:hint="eastAsia" w:ascii="仿宋_GB2312" w:hAnsi="仿宋" w:cs="宋体"/>
          <w:color w:val="auto"/>
          <w:sz w:val="32"/>
          <w:szCs w:val="32"/>
          <w:shd w:val="clear" w:color="auto" w:fill="FFFFFF"/>
        </w:rPr>
        <w:t>户以上）、村委会便民服务中心所在地和旅游景</w:t>
      </w:r>
      <w:r>
        <w:rPr>
          <w:rFonts w:hint="eastAsia" w:ascii="仿宋_GB2312" w:hAnsi="仿宋" w:cs="___WRD_EMBED_SUB_38"/>
          <w:color w:val="auto"/>
          <w:sz w:val="32"/>
          <w:szCs w:val="32"/>
          <w:shd w:val="clear" w:color="auto" w:fill="FFFFFF"/>
        </w:rPr>
        <w:t>点</w:t>
      </w:r>
      <w:r>
        <w:rPr>
          <w:rFonts w:hint="eastAsia" w:ascii="仿宋_GB2312" w:hAnsi="仿宋" w:cs="宋体"/>
          <w:color w:val="auto"/>
          <w:sz w:val="32"/>
          <w:szCs w:val="32"/>
          <w:shd w:val="clear" w:color="auto" w:fill="FFFFFF"/>
        </w:rPr>
        <w:t>游客服务区以外的区域不予增设。</w:t>
      </w:r>
    </w:p>
    <w:p w14:paraId="6C2A4677">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bCs/>
          <w:color w:val="auto"/>
          <w:sz w:val="32"/>
          <w:szCs w:val="32"/>
          <w:shd w:val="clear" w:color="auto" w:fill="FFFFFF"/>
        </w:rPr>
        <w:t xml:space="preserve">第十二条 </w:t>
      </w:r>
      <w:r>
        <w:rPr>
          <w:rFonts w:hint="eastAsia" w:ascii="仿宋_GB2312" w:hAnsi="仿宋" w:cs="宋体"/>
          <w:color w:val="auto"/>
          <w:sz w:val="32"/>
          <w:szCs w:val="32"/>
          <w:shd w:val="clear" w:color="auto" w:fill="FFFFFF"/>
        </w:rPr>
        <w:t>特殊区域单元采取“一区一策”。</w:t>
      </w:r>
    </w:p>
    <w:p w14:paraId="64490893">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（一）高速公路服务区内按照单边“一区一证”</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划设置</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w:t>
      </w:r>
    </w:p>
    <w:p w14:paraId="5CD246D5">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（二）城区汽车站内</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划设置</w:t>
      </w:r>
      <w:r>
        <w:rPr>
          <w:rFonts w:hint="eastAsia" w:ascii="仿宋_GB2312" w:hAnsi="仿宋" w:cs="方正小标宋简体"/>
          <w:color w:val="auto"/>
          <w:sz w:val="32"/>
          <w:szCs w:val="32"/>
          <w:shd w:val="clear" w:color="auto" w:fill="FFFFFF"/>
        </w:rPr>
        <w:t>1</w:t>
      </w:r>
      <w:r>
        <w:rPr>
          <w:rFonts w:hint="eastAsia" w:ascii="仿宋_GB2312" w:hAnsi="仿宋" w:cs="宋体"/>
          <w:color w:val="auto"/>
          <w:sz w:val="32"/>
          <w:szCs w:val="32"/>
          <w:shd w:val="clear" w:color="auto" w:fill="FFFFFF"/>
        </w:rPr>
        <w:t>个</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，火车站单层候车室内</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划设置</w:t>
      </w:r>
      <w:r>
        <w:rPr>
          <w:rFonts w:hint="eastAsia" w:ascii="仿宋_GB2312" w:hAnsi="仿宋" w:cs="方正小标宋简体"/>
          <w:color w:val="auto"/>
          <w:sz w:val="32"/>
          <w:szCs w:val="32"/>
          <w:shd w:val="clear" w:color="auto" w:fill="FFFFFF"/>
        </w:rPr>
        <w:t>1</w:t>
      </w:r>
      <w:r>
        <w:rPr>
          <w:rFonts w:hint="eastAsia" w:ascii="仿宋_GB2312" w:hAnsi="仿宋" w:cs="宋体"/>
          <w:color w:val="auto"/>
          <w:sz w:val="32"/>
          <w:szCs w:val="32"/>
          <w:shd w:val="clear" w:color="auto" w:fill="FFFFFF"/>
        </w:rPr>
        <w:t>个</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w:t>
      </w:r>
    </w:p>
    <w:p w14:paraId="6A1BE5E4">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（三）行政村移民安置</w:t>
      </w:r>
      <w:r>
        <w:rPr>
          <w:rFonts w:hint="eastAsia" w:ascii="仿宋_GB2312" w:hAnsi="仿宋" w:cs="___WRD_EMBED_SUB_38"/>
          <w:color w:val="auto"/>
          <w:sz w:val="32"/>
          <w:szCs w:val="32"/>
          <w:shd w:val="clear" w:color="auto" w:fill="FFFFFF"/>
        </w:rPr>
        <w:t>点</w:t>
      </w:r>
      <w:r>
        <w:rPr>
          <w:rFonts w:hint="eastAsia" w:ascii="仿宋_GB2312" w:hAnsi="仿宋" w:cs="宋体"/>
          <w:color w:val="auto"/>
          <w:sz w:val="32"/>
          <w:szCs w:val="32"/>
          <w:shd w:val="clear" w:color="auto" w:fill="FFFFFF"/>
        </w:rPr>
        <w:t>，按</w:t>
      </w:r>
      <w:r>
        <w:rPr>
          <w:rFonts w:hint="eastAsia" w:ascii="仿宋_GB2312" w:hAnsi="仿宋" w:cs="方正小标宋简体"/>
          <w:color w:val="auto"/>
          <w:sz w:val="32"/>
          <w:szCs w:val="32"/>
          <w:shd w:val="clear" w:color="auto" w:fill="FFFFFF"/>
        </w:rPr>
        <w:t>200</w:t>
      </w:r>
      <w:r>
        <w:rPr>
          <w:rFonts w:hint="eastAsia" w:ascii="仿宋_GB2312" w:hAnsi="仿宋" w:cs="宋体"/>
          <w:color w:val="auto"/>
          <w:sz w:val="32"/>
          <w:szCs w:val="32"/>
          <w:shd w:val="clear" w:color="auto" w:fill="FFFFFF"/>
        </w:rPr>
        <w:t>户（套）</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划设置</w:t>
      </w:r>
      <w:r>
        <w:rPr>
          <w:rFonts w:hint="eastAsia" w:ascii="仿宋_GB2312" w:hAnsi="仿宋" w:cs="方正小标宋简体"/>
          <w:color w:val="auto"/>
          <w:sz w:val="32"/>
          <w:szCs w:val="32"/>
          <w:shd w:val="clear" w:color="auto" w:fill="FFFFFF"/>
        </w:rPr>
        <w:t>1</w:t>
      </w:r>
      <w:r>
        <w:rPr>
          <w:rFonts w:hint="eastAsia" w:ascii="仿宋_GB2312" w:hAnsi="仿宋" w:cs="宋体"/>
          <w:color w:val="auto"/>
          <w:sz w:val="32"/>
          <w:szCs w:val="32"/>
          <w:shd w:val="clear" w:color="auto" w:fill="FFFFFF"/>
        </w:rPr>
        <w:t>个</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，每增加</w:t>
      </w:r>
      <w:r>
        <w:rPr>
          <w:rFonts w:hint="eastAsia" w:ascii="仿宋_GB2312" w:hAnsi="仿宋" w:cs="方正小标宋简体"/>
          <w:color w:val="auto"/>
          <w:sz w:val="32"/>
          <w:szCs w:val="32"/>
          <w:shd w:val="clear" w:color="auto" w:fill="FFFFFF"/>
        </w:rPr>
        <w:t>200</w:t>
      </w:r>
      <w:r>
        <w:rPr>
          <w:rFonts w:hint="eastAsia" w:ascii="仿宋_GB2312" w:hAnsi="仿宋" w:cs="宋体"/>
          <w:color w:val="auto"/>
          <w:sz w:val="32"/>
          <w:szCs w:val="32"/>
          <w:shd w:val="clear" w:color="auto" w:fill="FFFFFF"/>
        </w:rPr>
        <w:t>户增设</w:t>
      </w:r>
      <w:r>
        <w:rPr>
          <w:rFonts w:hint="eastAsia" w:ascii="仿宋_GB2312" w:hAnsi="仿宋" w:cs="方正小标宋简体"/>
          <w:color w:val="auto"/>
          <w:sz w:val="32"/>
          <w:szCs w:val="32"/>
          <w:shd w:val="clear" w:color="auto" w:fill="FFFFFF"/>
        </w:rPr>
        <w:t>1</w:t>
      </w:r>
      <w:r>
        <w:rPr>
          <w:rFonts w:hint="eastAsia" w:ascii="仿宋_GB2312" w:hAnsi="仿宋" w:cs="宋体"/>
          <w:color w:val="auto"/>
          <w:sz w:val="32"/>
          <w:szCs w:val="32"/>
          <w:shd w:val="clear" w:color="auto" w:fill="FFFFFF"/>
        </w:rPr>
        <w:t>个</w:t>
      </w:r>
      <w:r>
        <w:rPr>
          <w:rFonts w:hint="eastAsia" w:ascii="仿宋_GB2312" w:hAnsi="仿宋" w:cs="___WRD_EMBED_SUB_38"/>
          <w:color w:val="auto"/>
          <w:sz w:val="32"/>
          <w:szCs w:val="32"/>
          <w:shd w:val="clear" w:color="auto" w:fill="FFFFFF"/>
        </w:rPr>
        <w:t>零售点</w:t>
      </w:r>
      <w:r>
        <w:rPr>
          <w:rFonts w:hint="eastAsia" w:ascii="仿宋_GB2312" w:hAnsi="仿宋" w:cs="宋体"/>
          <w:color w:val="auto"/>
          <w:sz w:val="32"/>
          <w:szCs w:val="32"/>
          <w:shd w:val="clear" w:color="auto" w:fill="FFFFFF"/>
        </w:rPr>
        <w:t>，以此类推。</w:t>
      </w:r>
    </w:p>
    <w:p w14:paraId="73F2C82E">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bCs/>
          <w:color w:val="auto"/>
          <w:sz w:val="32"/>
          <w:szCs w:val="32"/>
          <w:shd w:val="clear" w:color="auto" w:fill="FFFFFF"/>
        </w:rPr>
        <w:t xml:space="preserve">第十三条 </w:t>
      </w:r>
      <w:r>
        <w:rPr>
          <w:rFonts w:hint="eastAsia" w:ascii="仿宋_GB2312" w:hAnsi="仿宋" w:cs="宋体"/>
          <w:color w:val="auto"/>
          <w:sz w:val="32"/>
          <w:szCs w:val="32"/>
          <w:shd w:val="clear" w:color="auto" w:fill="FFFFFF"/>
        </w:rPr>
        <w:t>根据《中华人民共和国</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专卖法》等相关</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有下列情形之一的，不予发放</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零售</w:t>
      </w:r>
      <w:r>
        <w:rPr>
          <w:rFonts w:hint="eastAsia" w:ascii="仿宋_GB2312" w:hAnsi="仿宋" w:cs="宋体"/>
          <w:color w:val="auto"/>
          <w:sz w:val="32"/>
          <w:szCs w:val="32"/>
          <w:shd w:val="clear" w:color="auto" w:fill="FFFFFF"/>
        </w:rPr>
        <w:t>许可证：</w:t>
      </w:r>
    </w:p>
    <w:p w14:paraId="58086B69">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（一）申请主体资格方面</w:t>
      </w:r>
    </w:p>
    <w:p w14:paraId="5C0E9F24">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1.</w:t>
      </w:r>
      <w:r>
        <w:rPr>
          <w:rFonts w:hint="eastAsia" w:ascii="仿宋_GB2312" w:hAnsi="仿宋" w:cs="宋体"/>
          <w:color w:val="auto"/>
          <w:sz w:val="32"/>
          <w:szCs w:val="32"/>
          <w:shd w:val="clear" w:color="auto" w:fill="FFFFFF"/>
        </w:rPr>
        <w:t>未取得工商营业执照的；</w:t>
      </w:r>
    </w:p>
    <w:p w14:paraId="64F8C5FC">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2.</w:t>
      </w:r>
      <w:r>
        <w:rPr>
          <w:rFonts w:hint="eastAsia" w:ascii="仿宋_GB2312" w:hAnsi="仿宋" w:cs="宋体"/>
          <w:color w:val="auto"/>
          <w:sz w:val="32"/>
          <w:szCs w:val="32"/>
          <w:shd w:val="clear" w:color="auto" w:fill="FFFFFF"/>
        </w:rPr>
        <w:t>未成年人、无民事行为能力人及限</w:t>
      </w:r>
      <w:r>
        <w:rPr>
          <w:rFonts w:hint="eastAsia" w:ascii="仿宋_GB2312" w:hAnsi="仿宋" w:cs="___WRD_EMBED_SUB_38"/>
          <w:color w:val="auto"/>
          <w:sz w:val="32"/>
          <w:szCs w:val="32"/>
          <w:shd w:val="clear" w:color="auto" w:fill="FFFFFF"/>
        </w:rPr>
        <w:t>制</w:t>
      </w:r>
      <w:r>
        <w:rPr>
          <w:rFonts w:hint="eastAsia" w:ascii="仿宋_GB2312" w:hAnsi="仿宋" w:cs="宋体"/>
          <w:color w:val="auto"/>
          <w:sz w:val="32"/>
          <w:szCs w:val="32"/>
          <w:shd w:val="clear" w:color="auto" w:fill="FFFFFF"/>
        </w:rPr>
        <w:t>民事行为能力人；</w:t>
      </w:r>
    </w:p>
    <w:p w14:paraId="7D0C23C3">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3.</w:t>
      </w:r>
      <w:r>
        <w:rPr>
          <w:rFonts w:hint="eastAsia" w:ascii="仿宋_GB2312" w:hAnsi="仿宋" w:cs="宋体"/>
          <w:color w:val="auto"/>
          <w:sz w:val="32"/>
          <w:szCs w:val="32"/>
          <w:shd w:val="clear" w:color="auto" w:fill="FFFFFF"/>
        </w:rPr>
        <w:t>外商投资的商业企业（</w:t>
      </w:r>
      <w:r>
        <w:rPr>
          <w:rFonts w:hint="eastAsia" w:ascii="仿宋_GB2312" w:hAnsi="仿宋" w:cs="___WRD_EMBED_SUB_38"/>
          <w:color w:val="auto"/>
          <w:sz w:val="32"/>
          <w:szCs w:val="32"/>
          <w:shd w:val="clear" w:color="auto" w:fill="FFFFFF"/>
        </w:rPr>
        <w:t>零售</w:t>
      </w:r>
      <w:r>
        <w:rPr>
          <w:rFonts w:hint="eastAsia" w:ascii="仿宋_GB2312" w:hAnsi="仿宋" w:cs="宋体"/>
          <w:color w:val="auto"/>
          <w:sz w:val="32"/>
          <w:szCs w:val="32"/>
          <w:shd w:val="clear" w:color="auto" w:fill="FFFFFF"/>
        </w:rPr>
        <w:t>业态属于“娱乐服务类”的企业或有《</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专卖许可证管</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办法》第六十三条情形的除外）或者个体工商户，及其以特许、吸纳加盟店及其他再投资等形式从事</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经营业务的；</w:t>
      </w:r>
    </w:p>
    <w:p w14:paraId="2498EB64">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4.</w:t>
      </w:r>
      <w:r>
        <w:rPr>
          <w:rFonts w:hint="eastAsia" w:ascii="仿宋_GB2312" w:hAnsi="仿宋" w:cs="宋体"/>
          <w:color w:val="auto"/>
          <w:sz w:val="32"/>
          <w:szCs w:val="32"/>
          <w:shd w:val="clear" w:color="auto" w:fill="FFFFFF"/>
        </w:rPr>
        <w:t>取消从事</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专卖业务资格不满三年的；</w:t>
      </w:r>
    </w:p>
    <w:p w14:paraId="3F1C0071">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5.</w:t>
      </w:r>
      <w:r>
        <w:rPr>
          <w:rFonts w:hint="eastAsia" w:ascii="仿宋_GB2312" w:hAnsi="仿宋" w:cs="宋体"/>
          <w:color w:val="auto"/>
          <w:sz w:val="32"/>
          <w:szCs w:val="32"/>
          <w:shd w:val="clear" w:color="auto" w:fill="FFFFFF"/>
        </w:rPr>
        <w:t>因申请人隐瞒有关情况或者提供虚假材料，</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专卖行政主管部门作出不予受</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或者不予发证决</w:t>
      </w:r>
      <w:r>
        <w:rPr>
          <w:rFonts w:hint="eastAsia" w:ascii="仿宋_GB2312" w:hAnsi="仿宋" w:cs="___WRD_EMBED_SUB_38"/>
          <w:color w:val="auto"/>
          <w:sz w:val="32"/>
          <w:szCs w:val="32"/>
          <w:shd w:val="clear" w:color="auto" w:fill="FFFFFF"/>
        </w:rPr>
        <w:t>定</w:t>
      </w:r>
      <w:r>
        <w:rPr>
          <w:rFonts w:hint="eastAsia" w:ascii="仿宋_GB2312" w:hAnsi="仿宋" w:cs="宋体"/>
          <w:color w:val="auto"/>
          <w:sz w:val="32"/>
          <w:szCs w:val="32"/>
          <w:shd w:val="clear" w:color="auto" w:fill="FFFFFF"/>
        </w:rPr>
        <w:t>后，申请人一年内再次提出申请的；</w:t>
      </w:r>
    </w:p>
    <w:p w14:paraId="57FA324E">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6.</w:t>
      </w:r>
      <w:r>
        <w:rPr>
          <w:rFonts w:hint="eastAsia" w:ascii="仿宋_GB2312" w:hAnsi="仿宋" w:cs="宋体"/>
          <w:color w:val="auto"/>
          <w:sz w:val="32"/>
          <w:szCs w:val="32"/>
          <w:shd w:val="clear" w:color="auto" w:fill="FFFFFF"/>
        </w:rPr>
        <w:t>因申请人以欺骗、贿赂等不正当手段取得的</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专卖许可证被撤销后，申请人三年内再次提出申请的；</w:t>
      </w:r>
    </w:p>
    <w:p w14:paraId="0815CF36">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7.</w:t>
      </w:r>
      <w:r>
        <w:rPr>
          <w:rFonts w:hint="eastAsia" w:ascii="仿宋_GB2312" w:hAnsi="仿宋" w:cs="宋体"/>
          <w:color w:val="auto"/>
          <w:sz w:val="32"/>
          <w:szCs w:val="32"/>
          <w:shd w:val="clear" w:color="auto" w:fill="FFFFFF"/>
        </w:rPr>
        <w:t>未领取</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零售</w:t>
      </w:r>
      <w:r>
        <w:rPr>
          <w:rFonts w:hint="eastAsia" w:ascii="仿宋_GB2312" w:hAnsi="仿宋" w:cs="宋体"/>
          <w:color w:val="auto"/>
          <w:sz w:val="32"/>
          <w:szCs w:val="32"/>
          <w:shd w:val="clear" w:color="auto" w:fill="FFFFFF"/>
        </w:rPr>
        <w:t>许可证经营</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业务，并且一年内被执法机关处罚两次以上，在三年内申请领取</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零售</w:t>
      </w:r>
      <w:r>
        <w:rPr>
          <w:rFonts w:hint="eastAsia" w:ascii="仿宋_GB2312" w:hAnsi="仿宋" w:cs="宋体"/>
          <w:color w:val="auto"/>
          <w:sz w:val="32"/>
          <w:szCs w:val="32"/>
          <w:shd w:val="clear" w:color="auto" w:fill="FFFFFF"/>
        </w:rPr>
        <w:t>许可证的；</w:t>
      </w:r>
    </w:p>
    <w:p w14:paraId="55B5A988">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8.</w:t>
      </w:r>
      <w:r>
        <w:rPr>
          <w:rFonts w:hint="eastAsia" w:ascii="仿宋_GB2312" w:hAnsi="仿宋" w:cs="宋体"/>
          <w:color w:val="auto"/>
          <w:sz w:val="32"/>
          <w:szCs w:val="32"/>
          <w:shd w:val="clear" w:color="auto" w:fill="FFFFFF"/>
        </w:rPr>
        <w:t>因违法违</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被收回卷</w:t>
      </w:r>
      <w:r>
        <w:rPr>
          <w:rFonts w:hint="eastAsia" w:ascii="仿宋_GB2312" w:hAnsi="仿宋" w:cs="___WRD_EMBED_SUB_38"/>
          <w:color w:val="auto"/>
          <w:sz w:val="32"/>
          <w:szCs w:val="32"/>
          <w:shd w:val="clear" w:color="auto" w:fill="FFFFFF"/>
        </w:rPr>
        <w:t>烟零售</w:t>
      </w:r>
      <w:r>
        <w:rPr>
          <w:rFonts w:hint="eastAsia" w:ascii="仿宋_GB2312" w:hAnsi="仿宋" w:cs="宋体"/>
          <w:color w:val="auto"/>
          <w:sz w:val="32"/>
          <w:szCs w:val="32"/>
          <w:shd w:val="clear" w:color="auto" w:fill="FFFFFF"/>
        </w:rPr>
        <w:t>许可证后，用他人名义申请办证，本人实际从事或参与经营活动的；</w:t>
      </w:r>
    </w:p>
    <w:p w14:paraId="66E8875F">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9.</w:t>
      </w:r>
      <w:r>
        <w:rPr>
          <w:rFonts w:hint="eastAsia" w:ascii="仿宋_GB2312" w:hAnsi="仿宋" w:cs="宋体"/>
          <w:color w:val="auto"/>
          <w:sz w:val="32"/>
          <w:szCs w:val="32"/>
          <w:shd w:val="clear" w:color="auto" w:fill="FFFFFF"/>
        </w:rPr>
        <w:t>被列入社会公共信用信息平台《违法失信黑名单》后，在移出“黑名单”前的；</w:t>
      </w:r>
    </w:p>
    <w:p w14:paraId="13AB7FC7">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10.</w:t>
      </w:r>
      <w:r>
        <w:rPr>
          <w:rFonts w:hint="eastAsia" w:ascii="仿宋_GB2312" w:hAnsi="仿宋" w:cs="宋体"/>
          <w:color w:val="auto"/>
          <w:sz w:val="32"/>
          <w:szCs w:val="32"/>
          <w:shd w:val="clear" w:color="auto" w:fill="FFFFFF"/>
        </w:rPr>
        <w:t>根据《安康市</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局</w:t>
      </w:r>
      <w:r>
        <w:rPr>
          <w:rFonts w:hint="eastAsia" w:ascii="仿宋_GB2312" w:hAnsi="仿宋" w:cs="宋体"/>
          <w:color w:val="auto"/>
          <w:sz w:val="32"/>
          <w:szCs w:val="32"/>
          <w:shd w:val="clear" w:color="auto" w:fill="FFFFFF"/>
        </w:rPr>
        <w:t>（公司）干部职工及其亲属从事卷</w:t>
      </w:r>
      <w:r>
        <w:rPr>
          <w:rFonts w:hint="eastAsia" w:ascii="仿宋_GB2312" w:hAnsi="仿宋" w:cs="___WRD_EMBED_SUB_38"/>
          <w:color w:val="auto"/>
          <w:sz w:val="32"/>
          <w:szCs w:val="32"/>
          <w:shd w:val="clear" w:color="auto" w:fill="FFFFFF"/>
        </w:rPr>
        <w:t>烟零售</w:t>
      </w:r>
      <w:r>
        <w:rPr>
          <w:rFonts w:hint="eastAsia" w:ascii="仿宋_GB2312" w:hAnsi="仿宋" w:cs="宋体"/>
          <w:color w:val="auto"/>
          <w:sz w:val="32"/>
          <w:szCs w:val="32"/>
          <w:shd w:val="clear" w:color="auto" w:fill="FFFFFF"/>
        </w:rPr>
        <w:t>活动</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》，存在不得从事或参与私人营利性卷</w:t>
      </w:r>
      <w:r>
        <w:rPr>
          <w:rFonts w:hint="eastAsia" w:ascii="仿宋_GB2312" w:hAnsi="仿宋" w:cs="___WRD_EMBED_SUB_38"/>
          <w:color w:val="auto"/>
          <w:sz w:val="32"/>
          <w:szCs w:val="32"/>
          <w:shd w:val="clear" w:color="auto" w:fill="FFFFFF"/>
        </w:rPr>
        <w:t>烟零售</w:t>
      </w:r>
      <w:r>
        <w:rPr>
          <w:rFonts w:hint="eastAsia" w:ascii="仿宋_GB2312" w:hAnsi="仿宋" w:cs="宋体"/>
          <w:color w:val="auto"/>
          <w:sz w:val="32"/>
          <w:szCs w:val="32"/>
          <w:shd w:val="clear" w:color="auto" w:fill="FFFFFF"/>
        </w:rPr>
        <w:t>活动的情形。</w:t>
      </w:r>
    </w:p>
    <w:p w14:paraId="5BA33795">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（二）经营场所方面</w:t>
      </w:r>
    </w:p>
    <w:p w14:paraId="7BC90708">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1.</w:t>
      </w:r>
      <w:r>
        <w:rPr>
          <w:rFonts w:hint="eastAsia" w:ascii="仿宋_GB2312" w:hAnsi="仿宋" w:cs="宋体"/>
          <w:color w:val="auto"/>
          <w:sz w:val="32"/>
          <w:szCs w:val="32"/>
          <w:shd w:val="clear" w:color="auto" w:fill="FFFFFF"/>
        </w:rPr>
        <w:t>无固</w:t>
      </w:r>
      <w:r>
        <w:rPr>
          <w:rFonts w:hint="eastAsia" w:ascii="仿宋_GB2312" w:hAnsi="仿宋" w:cs="___WRD_EMBED_SUB_38"/>
          <w:color w:val="auto"/>
          <w:sz w:val="32"/>
          <w:szCs w:val="32"/>
          <w:shd w:val="clear" w:color="auto" w:fill="FFFFFF"/>
        </w:rPr>
        <w:t>定</w:t>
      </w:r>
      <w:r>
        <w:rPr>
          <w:rFonts w:hint="eastAsia" w:ascii="仿宋_GB2312" w:hAnsi="仿宋" w:cs="宋体"/>
          <w:color w:val="auto"/>
          <w:sz w:val="32"/>
          <w:szCs w:val="32"/>
          <w:shd w:val="clear" w:color="auto" w:fill="FFFFFF"/>
        </w:rPr>
        <w:t>经营场所的；</w:t>
      </w:r>
    </w:p>
    <w:p w14:paraId="008FC7FF">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2.</w:t>
      </w:r>
      <w:r>
        <w:rPr>
          <w:rFonts w:hint="eastAsia" w:ascii="仿宋_GB2312" w:hAnsi="仿宋" w:cs="宋体"/>
          <w:color w:val="auto"/>
          <w:sz w:val="32"/>
          <w:szCs w:val="32"/>
          <w:shd w:val="clear" w:color="auto" w:fill="FFFFFF"/>
        </w:rPr>
        <w:t>经营场所与住所不相独立；</w:t>
      </w:r>
    </w:p>
    <w:p w14:paraId="0963B4B6">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3.</w:t>
      </w:r>
      <w:r>
        <w:rPr>
          <w:rFonts w:hint="eastAsia" w:ascii="仿宋_GB2312" w:hAnsi="仿宋" w:cs="宋体"/>
          <w:color w:val="auto"/>
          <w:sz w:val="32"/>
          <w:szCs w:val="32"/>
          <w:shd w:val="clear" w:color="auto" w:fill="FFFFFF"/>
        </w:rPr>
        <w:t>书报亭、电话亭、简易搭盖、临时建筑、违章建筑、占用公共消防通道等经营场所；</w:t>
      </w:r>
    </w:p>
    <w:p w14:paraId="511F88FA">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4.</w:t>
      </w:r>
      <w:r>
        <w:rPr>
          <w:rFonts w:hint="eastAsia" w:ascii="仿宋_GB2312" w:hAnsi="仿宋" w:cs="宋体"/>
          <w:color w:val="auto"/>
          <w:sz w:val="32"/>
          <w:szCs w:val="32"/>
          <w:shd w:val="clear" w:color="auto" w:fill="FFFFFF"/>
        </w:rPr>
        <w:t>主营建材、机电配件、通信器材、五金家电、农用器械、建筑装潢、车辆销</w:t>
      </w:r>
      <w:r>
        <w:rPr>
          <w:rFonts w:hint="eastAsia" w:ascii="仿宋_GB2312" w:hAnsi="仿宋" w:cs="___WRD_EMBED_SUB_38"/>
          <w:color w:val="auto"/>
          <w:sz w:val="32"/>
          <w:szCs w:val="32"/>
          <w:shd w:val="clear" w:color="auto" w:fill="FFFFFF"/>
        </w:rPr>
        <w:t>售</w:t>
      </w:r>
      <w:r>
        <w:rPr>
          <w:rFonts w:hint="eastAsia" w:ascii="仿宋_GB2312" w:hAnsi="仿宋" w:cs="宋体"/>
          <w:color w:val="auto"/>
          <w:sz w:val="32"/>
          <w:szCs w:val="32"/>
          <w:shd w:val="clear" w:color="auto" w:fill="FFFFFF"/>
        </w:rPr>
        <w:t>及维修、美容美发、服装缝纫、化妆</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、电器、计生用</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、仪器仪表、药</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及医药器械、金银珠宝、文化用</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、儿童及孕婴用</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、干洗、香表火纸鞭炮、废</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回收、礼</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回收、物流寄递、房屋中介、</w:t>
      </w:r>
      <w:r>
        <w:rPr>
          <w:rFonts w:hint="eastAsia" w:ascii="仿宋_GB2312" w:hAnsi="仿宋" w:cs="方正小标宋简体"/>
          <w:bCs/>
          <w:color w:val="auto"/>
          <w:sz w:val="32"/>
          <w:szCs w:val="32"/>
          <w:shd w:val="clear" w:color="auto" w:fill="FFFFFF"/>
        </w:rPr>
        <w:t>ktv</w:t>
      </w:r>
      <w:r>
        <w:rPr>
          <w:rFonts w:hint="eastAsia" w:ascii="仿宋_GB2312" w:hAnsi="仿宋" w:cs="宋体"/>
          <w:bCs/>
          <w:color w:val="auto"/>
          <w:sz w:val="32"/>
          <w:szCs w:val="32"/>
          <w:shd w:val="clear" w:color="auto" w:fill="FFFFFF"/>
        </w:rPr>
        <w:t>歌厅、影剧院、宾馆酒店、茶楼棋牌室、网吧、照相馆、游泳馆、健身房、旅行社；水果蔬菜粮油、生鲜水产、卤菜小吃、</w:t>
      </w:r>
      <w:r>
        <w:rPr>
          <w:rFonts w:hint="eastAsia" w:ascii="仿宋_GB2312" w:hAnsi="仿宋" w:cs="宋体"/>
          <w:color w:val="auto"/>
          <w:sz w:val="32"/>
          <w:szCs w:val="32"/>
          <w:shd w:val="clear" w:color="auto" w:fill="FFFFFF"/>
        </w:rPr>
        <w:t>学生用</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等与主营</w:t>
      </w:r>
      <w:r>
        <w:rPr>
          <w:rFonts w:hint="eastAsia" w:ascii="仿宋_GB2312" w:hAnsi="仿宋" w:cs="___WRD_EMBED_SUB_38"/>
          <w:color w:val="auto"/>
          <w:sz w:val="32"/>
          <w:szCs w:val="32"/>
          <w:shd w:val="clear" w:color="auto" w:fill="FFFFFF"/>
        </w:rPr>
        <w:t>烟</w:t>
      </w:r>
      <w:r>
        <w:rPr>
          <w:rFonts w:hint="eastAsia" w:ascii="仿宋_GB2312" w:hAnsi="仿宋" w:cs="宋体"/>
          <w:color w:val="auto"/>
          <w:sz w:val="32"/>
          <w:szCs w:val="32"/>
          <w:shd w:val="clear" w:color="auto" w:fill="FFFFFF"/>
        </w:rPr>
        <w:t>酒副食</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无关的；</w:t>
      </w:r>
    </w:p>
    <w:p w14:paraId="0BD5653C">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5.</w:t>
      </w:r>
      <w:r>
        <w:rPr>
          <w:rFonts w:hint="eastAsia" w:ascii="仿宋_GB2312" w:hAnsi="仿宋" w:cs="宋体"/>
          <w:color w:val="auto"/>
          <w:sz w:val="32"/>
          <w:szCs w:val="32"/>
          <w:shd w:val="clear" w:color="auto" w:fill="FFFFFF"/>
        </w:rPr>
        <w:t>符</w:t>
      </w:r>
      <w:r>
        <w:rPr>
          <w:rFonts w:hint="eastAsia" w:ascii="仿宋_GB2312" w:hAnsi="仿宋" w:cs="___WRD_EMBED_SUB_38"/>
          <w:color w:val="auto"/>
          <w:sz w:val="32"/>
          <w:szCs w:val="32"/>
          <w:shd w:val="clear" w:color="auto" w:fill="FFFFFF"/>
        </w:rPr>
        <w:t>合</w:t>
      </w:r>
      <w:r>
        <w:rPr>
          <w:rFonts w:hint="eastAsia" w:ascii="仿宋_GB2312" w:hAnsi="仿宋" w:cs="宋体"/>
          <w:color w:val="auto"/>
          <w:sz w:val="32"/>
          <w:szCs w:val="32"/>
          <w:shd w:val="clear" w:color="auto" w:fill="FFFFFF"/>
        </w:rPr>
        <w:t>幼儿园、中小学周边间距</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，但以文体用具经营为主，或者经营服务对象主要为中小学生的；</w:t>
      </w:r>
    </w:p>
    <w:p w14:paraId="5502B0BC">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6.</w:t>
      </w:r>
      <w:r>
        <w:rPr>
          <w:rFonts w:hint="eastAsia" w:ascii="仿宋_GB2312" w:hAnsi="仿宋" w:cs="宋体"/>
          <w:color w:val="auto"/>
          <w:sz w:val="32"/>
          <w:szCs w:val="32"/>
          <w:shd w:val="clear" w:color="auto" w:fill="FFFFFF"/>
        </w:rPr>
        <w:t>经营场所不具有卷</w:t>
      </w:r>
      <w:r>
        <w:rPr>
          <w:rFonts w:hint="eastAsia" w:ascii="仿宋_GB2312" w:hAnsi="仿宋" w:cs="___WRD_EMBED_SUB_38"/>
          <w:color w:val="auto"/>
          <w:sz w:val="32"/>
          <w:szCs w:val="32"/>
          <w:shd w:val="clear" w:color="auto" w:fill="FFFFFF"/>
        </w:rPr>
        <w:t>烟</w:t>
      </w:r>
      <w:r>
        <w:rPr>
          <w:rFonts w:hint="eastAsia" w:ascii="仿宋_GB2312" w:hAnsi="仿宋" w:cs="宋体"/>
          <w:color w:val="auto"/>
          <w:sz w:val="32"/>
          <w:szCs w:val="32"/>
          <w:shd w:val="clear" w:color="auto" w:fill="FFFFFF"/>
        </w:rPr>
        <w:t>陈列、展示和仓储条件，拒不改正或改正后仍不符</w:t>
      </w:r>
      <w:r>
        <w:rPr>
          <w:rFonts w:hint="eastAsia" w:ascii="仿宋_GB2312" w:hAnsi="仿宋" w:cs="___WRD_EMBED_SUB_38"/>
          <w:color w:val="auto"/>
          <w:sz w:val="32"/>
          <w:szCs w:val="32"/>
          <w:shd w:val="clear" w:color="auto" w:fill="FFFFFF"/>
        </w:rPr>
        <w:t>合</w:t>
      </w:r>
      <w:r>
        <w:rPr>
          <w:rFonts w:hint="eastAsia" w:ascii="仿宋_GB2312" w:hAnsi="仿宋" w:cs="宋体"/>
          <w:color w:val="auto"/>
          <w:sz w:val="32"/>
          <w:szCs w:val="32"/>
          <w:shd w:val="clear" w:color="auto" w:fill="FFFFFF"/>
        </w:rPr>
        <w:t>要求的；</w:t>
      </w:r>
    </w:p>
    <w:p w14:paraId="6B01AE6A">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7.</w:t>
      </w:r>
      <w:r>
        <w:rPr>
          <w:rFonts w:hint="eastAsia" w:ascii="仿宋_GB2312" w:hAnsi="仿宋" w:cs="宋体"/>
          <w:color w:val="auto"/>
          <w:sz w:val="32"/>
          <w:szCs w:val="32"/>
          <w:shd w:val="clear" w:color="auto" w:fill="FFFFFF"/>
        </w:rPr>
        <w:t>经营场所基于安全因素，不具备安全措施保障，不适宜经营卷</w:t>
      </w:r>
      <w:r>
        <w:rPr>
          <w:rFonts w:hint="eastAsia" w:ascii="仿宋_GB2312" w:hAnsi="仿宋" w:cs="___WRD_EMBED_SUB_38"/>
          <w:color w:val="auto"/>
          <w:sz w:val="32"/>
          <w:szCs w:val="32"/>
          <w:shd w:val="clear" w:color="auto" w:fill="FFFFFF"/>
        </w:rPr>
        <w:t>烟</w:t>
      </w:r>
      <w:r>
        <w:rPr>
          <w:rFonts w:hint="eastAsia" w:ascii="仿宋_GB2312" w:hAnsi="仿宋" w:cs="宋体"/>
          <w:color w:val="auto"/>
          <w:sz w:val="32"/>
          <w:szCs w:val="32"/>
          <w:shd w:val="clear" w:color="auto" w:fill="FFFFFF"/>
        </w:rPr>
        <w:t>的；</w:t>
      </w:r>
    </w:p>
    <w:p w14:paraId="39FEC40A">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8.</w:t>
      </w:r>
      <w:r>
        <w:rPr>
          <w:rFonts w:hint="eastAsia" w:ascii="仿宋_GB2312" w:hAnsi="仿宋" w:cs="宋体"/>
          <w:color w:val="auto"/>
          <w:sz w:val="32"/>
          <w:szCs w:val="32"/>
          <w:shd w:val="clear" w:color="auto" w:fill="FFFFFF"/>
        </w:rPr>
        <w:t>生产、销</w:t>
      </w:r>
      <w:r>
        <w:rPr>
          <w:rFonts w:hint="eastAsia" w:ascii="仿宋_GB2312" w:hAnsi="仿宋" w:cs="___WRD_EMBED_SUB_38"/>
          <w:color w:val="auto"/>
          <w:sz w:val="32"/>
          <w:szCs w:val="32"/>
          <w:shd w:val="clear" w:color="auto" w:fill="FFFFFF"/>
        </w:rPr>
        <w:t>售</w:t>
      </w:r>
      <w:r>
        <w:rPr>
          <w:rFonts w:hint="eastAsia" w:ascii="仿宋_GB2312" w:hAnsi="仿宋" w:cs="宋体"/>
          <w:color w:val="auto"/>
          <w:sz w:val="32"/>
          <w:szCs w:val="32"/>
          <w:shd w:val="clear" w:color="auto" w:fill="FFFFFF"/>
        </w:rPr>
        <w:t>、经营、储存易燃易爆、有毒有害、易挥发类物质，不符</w:t>
      </w:r>
      <w:r>
        <w:rPr>
          <w:rFonts w:hint="eastAsia" w:ascii="仿宋_GB2312" w:hAnsi="仿宋" w:cs="___WRD_EMBED_SUB_38"/>
          <w:color w:val="auto"/>
          <w:sz w:val="32"/>
          <w:szCs w:val="32"/>
          <w:shd w:val="clear" w:color="auto" w:fill="FFFFFF"/>
        </w:rPr>
        <w:t>合</w:t>
      </w:r>
      <w:r>
        <w:rPr>
          <w:rFonts w:hint="eastAsia" w:ascii="仿宋_GB2312" w:hAnsi="仿宋" w:cs="宋体"/>
          <w:color w:val="auto"/>
          <w:sz w:val="32"/>
          <w:szCs w:val="32"/>
          <w:shd w:val="clear" w:color="auto" w:fill="FFFFFF"/>
        </w:rPr>
        <w:t>食</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安全标准，容易造成卷</w:t>
      </w:r>
      <w:r>
        <w:rPr>
          <w:rFonts w:hint="eastAsia" w:ascii="仿宋_GB2312" w:hAnsi="仿宋" w:cs="___WRD_EMBED_SUB_38"/>
          <w:color w:val="auto"/>
          <w:sz w:val="32"/>
          <w:szCs w:val="32"/>
          <w:shd w:val="clear" w:color="auto" w:fill="FFFFFF"/>
        </w:rPr>
        <w:t>烟</w:t>
      </w:r>
      <w:r>
        <w:rPr>
          <w:rFonts w:hint="eastAsia" w:ascii="仿宋_GB2312" w:hAnsi="仿宋" w:cs="宋体"/>
          <w:color w:val="auto"/>
          <w:sz w:val="32"/>
          <w:szCs w:val="32"/>
          <w:shd w:val="clear" w:color="auto" w:fill="FFFFFF"/>
        </w:rPr>
        <w:t>污染的；</w:t>
      </w:r>
    </w:p>
    <w:p w14:paraId="115C264C">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9.</w:t>
      </w:r>
      <w:r>
        <w:rPr>
          <w:rFonts w:hint="eastAsia" w:ascii="仿宋_GB2312" w:hAnsi="仿宋" w:cs="宋体"/>
          <w:color w:val="auto"/>
          <w:sz w:val="32"/>
          <w:szCs w:val="32"/>
          <w:shd w:val="clear" w:color="auto" w:fill="FFFFFF"/>
        </w:rPr>
        <w:t>同一经营地址已申领</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零售</w:t>
      </w:r>
      <w:r>
        <w:rPr>
          <w:rFonts w:hint="eastAsia" w:ascii="仿宋_GB2312" w:hAnsi="仿宋" w:cs="宋体"/>
          <w:color w:val="auto"/>
          <w:sz w:val="32"/>
          <w:szCs w:val="32"/>
          <w:shd w:val="clear" w:color="auto" w:fill="FFFFFF"/>
        </w:rPr>
        <w:t>许可证的；</w:t>
      </w:r>
    </w:p>
    <w:p w14:paraId="21A226B4">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10</w:t>
      </w:r>
      <w:r>
        <w:rPr>
          <w:rFonts w:hint="eastAsia" w:ascii="仿宋_GB2312" w:hAnsi="仿宋" w:cs="宋体"/>
          <w:color w:val="auto"/>
          <w:sz w:val="32"/>
          <w:szCs w:val="32"/>
          <w:shd w:val="clear" w:color="auto" w:fill="FFFFFF"/>
        </w:rPr>
        <w:t>、不符</w:t>
      </w:r>
      <w:r>
        <w:rPr>
          <w:rFonts w:hint="eastAsia" w:ascii="仿宋_GB2312" w:hAnsi="仿宋" w:cs="___WRD_EMBED_SUB_38"/>
          <w:color w:val="auto"/>
          <w:sz w:val="32"/>
          <w:szCs w:val="32"/>
          <w:shd w:val="clear" w:color="auto" w:fill="FFFFFF"/>
        </w:rPr>
        <w:t>合</w:t>
      </w:r>
      <w:r>
        <w:rPr>
          <w:rFonts w:hint="eastAsia" w:ascii="仿宋_GB2312" w:hAnsi="仿宋" w:cs="宋体"/>
          <w:color w:val="auto"/>
          <w:sz w:val="32"/>
          <w:szCs w:val="32"/>
          <w:shd w:val="clear" w:color="auto" w:fill="FFFFFF"/>
        </w:rPr>
        <w:t>卷</w:t>
      </w:r>
      <w:r>
        <w:rPr>
          <w:rFonts w:hint="eastAsia" w:ascii="仿宋_GB2312" w:hAnsi="仿宋" w:cs="___WRD_EMBED_SUB_38"/>
          <w:color w:val="auto"/>
          <w:sz w:val="32"/>
          <w:szCs w:val="32"/>
          <w:shd w:val="clear" w:color="auto" w:fill="FFFFFF"/>
        </w:rPr>
        <w:t>烟</w:t>
      </w:r>
      <w:r>
        <w:rPr>
          <w:rFonts w:hint="eastAsia" w:ascii="仿宋_GB2312" w:hAnsi="仿宋" w:cs="宋体"/>
          <w:color w:val="auto"/>
          <w:sz w:val="32"/>
          <w:szCs w:val="32"/>
          <w:shd w:val="clear" w:color="auto" w:fill="FFFFFF"/>
        </w:rPr>
        <w:t>销</w:t>
      </w:r>
      <w:r>
        <w:rPr>
          <w:rFonts w:hint="eastAsia" w:ascii="仿宋_GB2312" w:hAnsi="仿宋" w:cs="___WRD_EMBED_SUB_38"/>
          <w:color w:val="auto"/>
          <w:sz w:val="32"/>
          <w:szCs w:val="32"/>
          <w:shd w:val="clear" w:color="auto" w:fill="FFFFFF"/>
        </w:rPr>
        <w:t>售</w:t>
      </w:r>
      <w:r>
        <w:rPr>
          <w:rFonts w:hint="eastAsia" w:ascii="仿宋_GB2312" w:hAnsi="仿宋" w:cs="宋体"/>
          <w:color w:val="auto"/>
          <w:sz w:val="32"/>
          <w:szCs w:val="32"/>
          <w:shd w:val="clear" w:color="auto" w:fill="FFFFFF"/>
        </w:rPr>
        <w:t>相关</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的其他情形。</w:t>
      </w:r>
    </w:p>
    <w:p w14:paraId="1DF06F80">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（三）经营模式方面</w:t>
      </w:r>
    </w:p>
    <w:p w14:paraId="080FF582">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1.</w:t>
      </w:r>
      <w:r>
        <w:rPr>
          <w:rFonts w:hint="eastAsia" w:ascii="仿宋_GB2312" w:hAnsi="仿宋" w:cs="宋体"/>
          <w:color w:val="auto"/>
          <w:sz w:val="32"/>
          <w:szCs w:val="32"/>
          <w:shd w:val="clear" w:color="auto" w:fill="FFFFFF"/>
        </w:rPr>
        <w:t>利用自动</w:t>
      </w:r>
      <w:r>
        <w:rPr>
          <w:rFonts w:hint="eastAsia" w:ascii="仿宋_GB2312" w:hAnsi="仿宋" w:cs="___WRD_EMBED_SUB_38"/>
          <w:color w:val="auto"/>
          <w:sz w:val="32"/>
          <w:szCs w:val="32"/>
          <w:shd w:val="clear" w:color="auto" w:fill="FFFFFF"/>
        </w:rPr>
        <w:t>售</w:t>
      </w:r>
      <w:r>
        <w:rPr>
          <w:rFonts w:hint="eastAsia" w:ascii="仿宋_GB2312" w:hAnsi="仿宋" w:cs="宋体"/>
          <w:color w:val="auto"/>
          <w:sz w:val="32"/>
          <w:szCs w:val="32"/>
          <w:shd w:val="clear" w:color="auto" w:fill="FFFFFF"/>
        </w:rPr>
        <w:t>货机（柜）、游戏机销</w:t>
      </w:r>
      <w:r>
        <w:rPr>
          <w:rFonts w:hint="eastAsia" w:ascii="仿宋_GB2312" w:hAnsi="仿宋" w:cs="___WRD_EMBED_SUB_38"/>
          <w:color w:val="auto"/>
          <w:sz w:val="32"/>
          <w:szCs w:val="32"/>
          <w:shd w:val="clear" w:color="auto" w:fill="FFFFFF"/>
        </w:rPr>
        <w:t>售烟草制品</w:t>
      </w:r>
      <w:r>
        <w:rPr>
          <w:rFonts w:hint="eastAsia" w:ascii="仿宋_GB2312" w:hAnsi="仿宋" w:cs="宋体"/>
          <w:color w:val="auto"/>
          <w:sz w:val="32"/>
          <w:szCs w:val="32"/>
          <w:shd w:val="clear" w:color="auto" w:fill="FFFFFF"/>
        </w:rPr>
        <w:t>的；</w:t>
      </w:r>
    </w:p>
    <w:p w14:paraId="2C0DE897">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2.</w:t>
      </w:r>
      <w:r>
        <w:rPr>
          <w:rFonts w:hint="eastAsia" w:ascii="仿宋_GB2312" w:hAnsi="仿宋" w:cs="宋体"/>
          <w:color w:val="auto"/>
          <w:sz w:val="32"/>
          <w:szCs w:val="32"/>
          <w:shd w:val="clear" w:color="auto" w:fill="FFFFFF"/>
        </w:rPr>
        <w:t>利用信息网络渠道销</w:t>
      </w:r>
      <w:r>
        <w:rPr>
          <w:rFonts w:hint="eastAsia" w:ascii="仿宋_GB2312" w:hAnsi="仿宋" w:cs="___WRD_EMBED_SUB_38"/>
          <w:color w:val="auto"/>
          <w:sz w:val="32"/>
          <w:szCs w:val="32"/>
          <w:shd w:val="clear" w:color="auto" w:fill="FFFFFF"/>
        </w:rPr>
        <w:t>售烟草制品</w:t>
      </w:r>
      <w:r>
        <w:rPr>
          <w:rFonts w:hint="eastAsia" w:ascii="仿宋_GB2312" w:hAnsi="仿宋" w:cs="宋体"/>
          <w:color w:val="auto"/>
          <w:sz w:val="32"/>
          <w:szCs w:val="32"/>
          <w:shd w:val="clear" w:color="auto" w:fill="FFFFFF"/>
        </w:rPr>
        <w:t>的；</w:t>
      </w:r>
    </w:p>
    <w:p w14:paraId="6DA12FE9">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3.</w:t>
      </w:r>
      <w:r>
        <w:rPr>
          <w:rFonts w:hint="eastAsia" w:ascii="仿宋_GB2312" w:hAnsi="仿宋" w:cs="宋体"/>
          <w:color w:val="auto"/>
          <w:sz w:val="32"/>
          <w:szCs w:val="32"/>
          <w:shd w:val="clear" w:color="auto" w:fill="FFFFFF"/>
        </w:rPr>
        <w:t>经实地核查尚未实际开展经营活动的。</w:t>
      </w:r>
    </w:p>
    <w:p w14:paraId="68764DE3">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（四）特殊区域</w:t>
      </w:r>
    </w:p>
    <w:p w14:paraId="4A3EE52D">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1.</w:t>
      </w:r>
      <w:r>
        <w:rPr>
          <w:rFonts w:hint="eastAsia" w:ascii="仿宋_GB2312" w:hAnsi="仿宋" w:cs="宋体"/>
          <w:color w:val="auto"/>
          <w:sz w:val="32"/>
          <w:szCs w:val="32"/>
          <w:shd w:val="clear" w:color="auto" w:fill="FFFFFF"/>
        </w:rPr>
        <w:t>幼儿园、中小学校园内和出入大门口相对方向两侧分别向外延伸直线距离以及主要进出通道向外延伸距离不足</w:t>
      </w:r>
      <w:r>
        <w:rPr>
          <w:rFonts w:hint="eastAsia" w:ascii="仿宋_GB2312" w:hAnsi="仿宋" w:cs="方正小标宋简体"/>
          <w:color w:val="auto"/>
          <w:sz w:val="32"/>
          <w:szCs w:val="32"/>
          <w:shd w:val="clear" w:color="auto" w:fill="FFFFFF"/>
        </w:rPr>
        <w:t>50</w:t>
      </w:r>
      <w:r>
        <w:rPr>
          <w:rFonts w:hint="eastAsia" w:ascii="仿宋_GB2312" w:hAnsi="仿宋" w:cs="宋体"/>
          <w:color w:val="auto"/>
          <w:sz w:val="32"/>
          <w:szCs w:val="32"/>
          <w:shd w:val="clear" w:color="auto" w:fill="FFFFFF"/>
        </w:rPr>
        <w:t>米的经营场所；</w:t>
      </w:r>
    </w:p>
    <w:p w14:paraId="7D65300A">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2.</w:t>
      </w:r>
      <w:r>
        <w:rPr>
          <w:rFonts w:hint="eastAsia" w:ascii="仿宋_GB2312" w:hAnsi="仿宋" w:cs="宋体"/>
          <w:color w:val="auto"/>
          <w:sz w:val="32"/>
          <w:szCs w:val="32"/>
          <w:shd w:val="clear" w:color="auto" w:fill="FFFFFF"/>
        </w:rPr>
        <w:t>青少年培训机构、校外未成</w:t>
      </w:r>
      <w:r>
        <w:rPr>
          <w:rFonts w:hint="eastAsia" w:ascii="仿宋_GB2312" w:hAnsi="仿宋" w:cs="宋体"/>
          <w:color w:val="auto"/>
          <w:sz w:val="32"/>
          <w:szCs w:val="32"/>
          <w:shd w:val="clear" w:color="auto" w:fill="FFFFFF"/>
          <w:lang w:val="en-US" w:eastAsia="zh-CN"/>
        </w:rPr>
        <w:t>年</w:t>
      </w:r>
      <w:bookmarkStart w:id="0" w:name="_GoBack"/>
      <w:bookmarkEnd w:id="0"/>
      <w:r>
        <w:rPr>
          <w:rFonts w:hint="eastAsia" w:ascii="仿宋_GB2312" w:hAnsi="仿宋" w:cs="宋体"/>
          <w:color w:val="auto"/>
          <w:sz w:val="32"/>
          <w:szCs w:val="32"/>
          <w:shd w:val="clear" w:color="auto" w:fill="FFFFFF"/>
        </w:rPr>
        <w:t>人托管机构等未成年人聚集场所；</w:t>
      </w:r>
    </w:p>
    <w:p w14:paraId="36E947D7">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3.</w:t>
      </w:r>
      <w:r>
        <w:rPr>
          <w:rFonts w:hint="eastAsia" w:ascii="仿宋_GB2312" w:hAnsi="仿宋" w:cs="宋体"/>
          <w:color w:val="auto"/>
          <w:sz w:val="32"/>
          <w:szCs w:val="32"/>
          <w:shd w:val="clear" w:color="auto" w:fill="FFFFFF"/>
        </w:rPr>
        <w:t>医院及医疗卫生机构内的场所；</w:t>
      </w:r>
    </w:p>
    <w:p w14:paraId="49DBC6C3">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4.</w:t>
      </w:r>
      <w:r>
        <w:rPr>
          <w:rFonts w:hint="eastAsia" w:ascii="仿宋_GB2312" w:hAnsi="仿宋" w:cs="宋体"/>
          <w:color w:val="auto"/>
          <w:sz w:val="32"/>
          <w:szCs w:val="32"/>
          <w:shd w:val="clear" w:color="auto" w:fill="FFFFFF"/>
        </w:rPr>
        <w:t>国家机关、党政机关内的场所；</w:t>
      </w:r>
    </w:p>
    <w:p w14:paraId="54EBB9F7">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5.</w:t>
      </w:r>
      <w:r>
        <w:rPr>
          <w:rFonts w:hint="eastAsia" w:ascii="仿宋_GB2312" w:hAnsi="仿宋" w:cs="宋体"/>
          <w:color w:val="auto"/>
          <w:sz w:val="32"/>
          <w:szCs w:val="32"/>
          <w:shd w:val="clear" w:color="auto" w:fill="FFFFFF"/>
        </w:rPr>
        <w:t>已被政府纳入拆迁</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划区域的场所；</w:t>
      </w:r>
    </w:p>
    <w:p w14:paraId="213F5EFA">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方正小标宋简体"/>
          <w:color w:val="auto"/>
          <w:sz w:val="32"/>
          <w:szCs w:val="32"/>
          <w:shd w:val="clear" w:color="auto" w:fill="FFFFFF"/>
        </w:rPr>
        <w:t>6.</w:t>
      </w:r>
      <w:r>
        <w:rPr>
          <w:rFonts w:hint="eastAsia" w:ascii="仿宋_GB2312" w:hAnsi="仿宋" w:cs="宋体"/>
          <w:color w:val="auto"/>
          <w:sz w:val="32"/>
          <w:szCs w:val="32"/>
          <w:shd w:val="clear" w:color="auto" w:fill="FFFFFF"/>
        </w:rPr>
        <w:t>国家森林公园、自然保护区、旅游风景区。</w:t>
      </w:r>
    </w:p>
    <w:p w14:paraId="1FE8FB4F">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（五）不符</w:t>
      </w:r>
      <w:r>
        <w:rPr>
          <w:rFonts w:hint="eastAsia" w:ascii="仿宋_GB2312" w:hAnsi="仿宋" w:cs="___WRD_EMBED_SUB_38"/>
          <w:color w:val="auto"/>
          <w:sz w:val="32"/>
          <w:szCs w:val="32"/>
          <w:shd w:val="clear" w:color="auto" w:fill="FFFFFF"/>
        </w:rPr>
        <w:t>合零售点合理布局</w:t>
      </w:r>
      <w:r>
        <w:rPr>
          <w:rFonts w:hint="eastAsia" w:ascii="仿宋_GB2312" w:hAnsi="仿宋" w:cs="宋体"/>
          <w:color w:val="auto"/>
          <w:sz w:val="32"/>
          <w:szCs w:val="32"/>
          <w:shd w:val="clear" w:color="auto" w:fill="FFFFFF"/>
        </w:rPr>
        <w:t>要求等其他情形。</w:t>
      </w:r>
    </w:p>
    <w:p w14:paraId="4AFFBC2B">
      <w:pPr>
        <w:spacing w:line="620" w:lineRule="exact"/>
        <w:ind w:firstLine="643" w:firstLineChars="200"/>
        <w:rPr>
          <w:rFonts w:ascii="仿宋_GB2312" w:hAnsi="仿宋" w:cs="宋体"/>
          <w:color w:val="auto"/>
          <w:sz w:val="32"/>
          <w:szCs w:val="32"/>
          <w:shd w:val="clear" w:color="auto" w:fill="FFFFFF"/>
        </w:rPr>
      </w:pPr>
      <w:r>
        <w:rPr>
          <w:rFonts w:hint="eastAsia" w:ascii="仿宋_GB2312" w:hAnsi="仿宋" w:cs="宋体"/>
          <w:b/>
          <w:color w:val="auto"/>
          <w:sz w:val="32"/>
          <w:szCs w:val="32"/>
          <w:shd w:val="clear" w:color="auto" w:fill="FFFFFF"/>
        </w:rPr>
        <w:t xml:space="preserve">第十四条 </w:t>
      </w:r>
      <w:r>
        <w:rPr>
          <w:rFonts w:hint="eastAsia" w:ascii="仿宋_GB2312" w:hAnsi="仿宋" w:cs="宋体"/>
          <w:color w:val="auto"/>
          <w:sz w:val="32"/>
          <w:szCs w:val="32"/>
          <w:shd w:val="clear" w:color="auto" w:fill="FFFFFF"/>
        </w:rPr>
        <w:t>具有下列情形之一，申请办</w:t>
      </w:r>
      <w:r>
        <w:rPr>
          <w:rFonts w:hint="eastAsia" w:ascii="仿宋_GB2312" w:hAnsi="仿宋" w:cs="___WRD_EMBED_SUB_38"/>
          <w:color w:val="auto"/>
          <w:sz w:val="32"/>
          <w:szCs w:val="32"/>
          <w:shd w:val="clear" w:color="auto" w:fill="FFFFFF"/>
        </w:rPr>
        <w:t>理烟草</w:t>
      </w:r>
      <w:r>
        <w:rPr>
          <w:rFonts w:hint="eastAsia" w:ascii="仿宋_GB2312" w:hAnsi="仿宋" w:cs="宋体"/>
          <w:color w:val="auto"/>
          <w:sz w:val="32"/>
          <w:szCs w:val="32"/>
          <w:shd w:val="clear" w:color="auto" w:fill="FFFFFF"/>
        </w:rPr>
        <w:t>专卖</w:t>
      </w:r>
      <w:r>
        <w:rPr>
          <w:rFonts w:hint="eastAsia" w:ascii="仿宋_GB2312" w:hAnsi="仿宋" w:cs="___WRD_EMBED_SUB_38"/>
          <w:color w:val="auto"/>
          <w:sz w:val="32"/>
          <w:szCs w:val="32"/>
          <w:shd w:val="clear" w:color="auto" w:fill="FFFFFF"/>
        </w:rPr>
        <w:t>零售</w:t>
      </w:r>
      <w:r>
        <w:rPr>
          <w:rFonts w:hint="eastAsia" w:ascii="仿宋_GB2312" w:hAnsi="仿宋" w:cs="宋体"/>
          <w:color w:val="auto"/>
          <w:sz w:val="32"/>
          <w:szCs w:val="32"/>
          <w:shd w:val="clear" w:color="auto" w:fill="FFFFFF"/>
        </w:rPr>
        <w:t>许可证的，</w:t>
      </w:r>
      <w:r>
        <w:rPr>
          <w:rFonts w:hint="eastAsia" w:ascii="宋体" w:hAnsi="宋体" w:eastAsia="宋体" w:cs="宋体"/>
          <w:color w:val="auto"/>
          <w:sz w:val="32"/>
          <w:szCs w:val="32"/>
          <w:shd w:val="clear" w:color="auto" w:fill="FFFFFF"/>
        </w:rPr>
        <w:t>符合本规定</w:t>
      </w:r>
      <w:r>
        <w:rPr>
          <w:rFonts w:hint="eastAsia" w:ascii="仿宋_GB2312" w:hAnsi="仿宋" w:cs="宋体"/>
          <w:color w:val="auto"/>
          <w:sz w:val="32"/>
          <w:szCs w:val="32"/>
          <w:shd w:val="clear" w:color="auto" w:fill="FFFFFF"/>
        </w:rPr>
        <w:t>最小化市场单元格核定的零售点基础上，不受相邻零售点距离标准限制，按照国家相关</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 xml:space="preserve">予以政策倾斜： </w:t>
      </w:r>
    </w:p>
    <w:p w14:paraId="1203458D">
      <w:pPr>
        <w:spacing w:line="620" w:lineRule="exact"/>
        <w:ind w:firstLine="640" w:firstLineChars="200"/>
        <w:rPr>
          <w:rFonts w:ascii="仿宋_GB2312" w:hAnsi="仿宋" w:cs="宋体"/>
          <w:color w:val="auto"/>
          <w:sz w:val="32"/>
          <w:szCs w:val="32"/>
          <w:shd w:val="clear" w:color="auto" w:fill="FFFFFF"/>
        </w:rPr>
      </w:pPr>
      <w:r>
        <w:rPr>
          <w:rFonts w:hint="eastAsia" w:ascii="仿宋_GB2312" w:hAnsi="仿宋" w:cs="宋体"/>
          <w:color w:val="auto"/>
          <w:sz w:val="32"/>
          <w:szCs w:val="32"/>
          <w:shd w:val="clear" w:color="auto" w:fill="FFFFFF"/>
        </w:rPr>
        <w:t>（一）本地户籍且持有残联等相关职能部门出具有效证明丧失一定职业劳动能力的肢体残疾人经营的；</w:t>
      </w:r>
    </w:p>
    <w:p w14:paraId="1DFF4678">
      <w:pPr>
        <w:spacing w:line="620" w:lineRule="exact"/>
        <w:ind w:firstLine="640" w:firstLineChars="200"/>
        <w:rPr>
          <w:rFonts w:ascii="仿宋_GB2312" w:hAnsi="仿宋" w:cs="宋体"/>
          <w:color w:val="auto"/>
          <w:sz w:val="32"/>
          <w:szCs w:val="32"/>
          <w:shd w:val="clear" w:color="auto" w:fill="FFFFFF"/>
        </w:rPr>
      </w:pPr>
      <w:r>
        <w:rPr>
          <w:rFonts w:hint="eastAsia" w:ascii="仿宋_GB2312" w:hAnsi="仿宋" w:cs="宋体"/>
          <w:color w:val="auto"/>
          <w:sz w:val="32"/>
          <w:szCs w:val="32"/>
          <w:shd w:val="clear" w:color="auto" w:fill="FFFFFF"/>
        </w:rPr>
        <w:t>（二）本地户籍且持有相关职能部门出具有效无收入来源证明的退役军人经营的；</w:t>
      </w:r>
    </w:p>
    <w:p w14:paraId="0947488C">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（三）因道路</w:t>
      </w:r>
      <w:r>
        <w:rPr>
          <w:rFonts w:hint="eastAsia" w:ascii="仿宋_GB2312" w:hAnsi="仿宋" w:cs="___WRD_EMBED_SUB_38"/>
          <w:color w:val="auto"/>
          <w:sz w:val="32"/>
          <w:szCs w:val="32"/>
          <w:shd w:val="clear" w:color="auto" w:fill="FFFFFF"/>
        </w:rPr>
        <w:t>规</w:t>
      </w:r>
      <w:r>
        <w:rPr>
          <w:rFonts w:hint="eastAsia" w:ascii="仿宋_GB2312" w:hAnsi="仿宋" w:cs="宋体"/>
          <w:color w:val="auto"/>
          <w:sz w:val="32"/>
          <w:szCs w:val="32"/>
          <w:shd w:val="clear" w:color="auto" w:fill="FFFFFF"/>
        </w:rPr>
        <w:t>划、城市建设等客观原因造成无法在核</w:t>
      </w:r>
      <w:r>
        <w:rPr>
          <w:rFonts w:hint="eastAsia" w:ascii="仿宋_GB2312" w:hAnsi="仿宋" w:cs="___WRD_EMBED_SUB_38"/>
          <w:color w:val="auto"/>
          <w:sz w:val="32"/>
          <w:szCs w:val="32"/>
          <w:shd w:val="clear" w:color="auto" w:fill="FFFFFF"/>
        </w:rPr>
        <w:t>定</w:t>
      </w:r>
      <w:r>
        <w:rPr>
          <w:rFonts w:hint="eastAsia" w:ascii="仿宋_GB2312" w:hAnsi="仿宋" w:cs="宋体"/>
          <w:color w:val="auto"/>
          <w:sz w:val="32"/>
          <w:szCs w:val="32"/>
          <w:shd w:val="clear" w:color="auto" w:fill="FFFFFF"/>
        </w:rPr>
        <w:t>经营地址经营，持证人申请变更到原发证机关辖区内其他地址经营的；</w:t>
      </w:r>
    </w:p>
    <w:p w14:paraId="3548DAA5">
      <w:pPr>
        <w:spacing w:line="620" w:lineRule="exact"/>
        <w:ind w:firstLine="640" w:firstLineChars="200"/>
        <w:rPr>
          <w:rFonts w:ascii="仿宋_GB2312" w:hAnsi="仿宋" w:cs="宋体"/>
          <w:color w:val="auto"/>
          <w:sz w:val="32"/>
          <w:szCs w:val="32"/>
          <w:shd w:val="clear" w:color="auto" w:fill="FFFFFF"/>
        </w:rPr>
      </w:pPr>
      <w:r>
        <w:rPr>
          <w:rFonts w:hint="eastAsia" w:ascii="仿宋_GB2312" w:hAnsi="仿宋" w:cs="宋体"/>
          <w:color w:val="auto"/>
          <w:sz w:val="32"/>
          <w:szCs w:val="32"/>
          <w:shd w:val="clear" w:color="auto" w:fill="FFFFFF"/>
        </w:rPr>
        <w:t>（四）其他需要政策倾斜的情形。</w:t>
      </w:r>
    </w:p>
    <w:p w14:paraId="76A4576F">
      <w:pPr>
        <w:spacing w:line="620" w:lineRule="exact"/>
        <w:ind w:firstLine="643" w:firstLineChars="200"/>
        <w:rPr>
          <w:rFonts w:ascii="仿宋_GB2312" w:hAnsi="仿宋" w:cs="宋体"/>
          <w:color w:val="auto"/>
          <w:sz w:val="32"/>
          <w:szCs w:val="32"/>
          <w:shd w:val="clear" w:color="auto" w:fill="FFFFFF"/>
        </w:rPr>
      </w:pPr>
      <w:r>
        <w:rPr>
          <w:rFonts w:hint="eastAsia" w:ascii="仿宋_GB2312" w:hAnsi="仿宋" w:cs="宋体"/>
          <w:b/>
          <w:color w:val="auto"/>
          <w:sz w:val="32"/>
          <w:szCs w:val="32"/>
          <w:shd w:val="clear" w:color="auto" w:fill="FFFFFF"/>
        </w:rPr>
        <w:t>第十五条</w:t>
      </w:r>
      <w:r>
        <w:rPr>
          <w:rFonts w:hint="eastAsia" w:ascii="仿宋_GB2312" w:hAnsi="仿宋" w:cs="宋体"/>
          <w:color w:val="auto"/>
          <w:sz w:val="32"/>
          <w:szCs w:val="32"/>
          <w:shd w:val="clear" w:color="auto" w:fill="FFFFFF"/>
        </w:rPr>
        <w:t xml:space="preserve"> 本地户籍烈士的直系亲属（仅限1人）经营的，申请办理烟草专卖零售许可证不受间距与数量限制。</w:t>
      </w:r>
    </w:p>
    <w:p w14:paraId="26353E2D">
      <w:pPr>
        <w:spacing w:line="620" w:lineRule="exact"/>
        <w:ind w:firstLine="643" w:firstLineChars="200"/>
        <w:rPr>
          <w:rFonts w:ascii="仿宋_GB2312" w:hAnsi="仿宋" w:cs="宋体"/>
          <w:color w:val="auto"/>
          <w:sz w:val="32"/>
          <w:szCs w:val="32"/>
          <w:shd w:val="clear" w:color="auto" w:fill="FFFFFF"/>
        </w:rPr>
      </w:pPr>
      <w:r>
        <w:rPr>
          <w:rFonts w:hint="eastAsia" w:ascii="仿宋_GB2312" w:hAnsi="仿宋" w:cs="宋体"/>
          <w:b/>
          <w:color w:val="auto"/>
          <w:sz w:val="32"/>
          <w:szCs w:val="32"/>
          <w:shd w:val="clear" w:color="auto" w:fill="FFFFFF"/>
        </w:rPr>
        <w:t>第十六条</w:t>
      </w:r>
      <w:r>
        <w:rPr>
          <w:rFonts w:hint="eastAsia" w:ascii="仿宋_GB2312" w:hAnsi="仿宋" w:cs="宋体"/>
          <w:color w:val="auto"/>
          <w:sz w:val="32"/>
          <w:szCs w:val="32"/>
          <w:shd w:val="clear" w:color="auto" w:fill="FFFFFF"/>
        </w:rPr>
        <w:t xml:space="preserve"> 符合第十四条、第十五条规定的情形的，应按照“一人一证”原则，仅限本人经营且只能放宽准入一次。</w:t>
      </w:r>
    </w:p>
    <w:p w14:paraId="618AD1F5">
      <w:pPr>
        <w:spacing w:line="620" w:lineRule="exact"/>
        <w:ind w:firstLine="643" w:firstLineChars="200"/>
        <w:rPr>
          <w:rFonts w:ascii="仿宋_GB2312" w:hAnsi="仿宋" w:cs="宋体"/>
          <w:color w:val="auto"/>
          <w:sz w:val="32"/>
          <w:szCs w:val="32"/>
          <w:shd w:val="clear" w:color="auto" w:fill="FFFFFF"/>
        </w:rPr>
      </w:pPr>
      <w:r>
        <w:rPr>
          <w:rFonts w:hint="eastAsia" w:ascii="仿宋_GB2312" w:hAnsi="仿宋" w:cs="宋体"/>
          <w:b/>
          <w:color w:val="auto"/>
          <w:sz w:val="32"/>
          <w:szCs w:val="32"/>
          <w:shd w:val="clear" w:color="auto" w:fill="FFFFFF"/>
        </w:rPr>
        <w:t>第十七条</w:t>
      </w:r>
      <w:r>
        <w:rPr>
          <w:rFonts w:hint="eastAsia" w:ascii="仿宋_GB2312" w:hAnsi="仿宋" w:cs="宋体"/>
          <w:color w:val="auto"/>
          <w:sz w:val="32"/>
          <w:szCs w:val="32"/>
          <w:shd w:val="clear" w:color="auto" w:fill="FFFFFF"/>
        </w:rPr>
        <w:t xml:space="preserve"> 特殊群体与一般群体同时提交申请，特殊群体优先受理。</w:t>
      </w:r>
    </w:p>
    <w:p w14:paraId="76B5A8FE">
      <w:pPr>
        <w:spacing w:line="620" w:lineRule="exact"/>
        <w:ind w:firstLine="640" w:firstLineChars="200"/>
        <w:rPr>
          <w:rFonts w:ascii="仿宋_GB2312" w:hAnsi="仿宋" w:cs="宋体"/>
          <w:color w:val="auto"/>
          <w:sz w:val="32"/>
          <w:szCs w:val="32"/>
          <w:shd w:val="clear" w:color="auto" w:fill="FFFFFF"/>
        </w:rPr>
      </w:pPr>
    </w:p>
    <w:p w14:paraId="5C7A3F14">
      <w:pPr>
        <w:numPr>
          <w:ilvl w:val="0"/>
          <w:numId w:val="1"/>
        </w:numPr>
        <w:spacing w:line="620" w:lineRule="exact"/>
        <w:ind w:firstLine="643" w:firstLineChars="200"/>
        <w:jc w:val="center"/>
        <w:rPr>
          <w:rFonts w:ascii="仿宋_GB2312" w:hAnsi="仿宋" w:cs="方正小标宋简体"/>
          <w:b/>
          <w:bCs/>
          <w:color w:val="auto"/>
          <w:sz w:val="32"/>
          <w:szCs w:val="32"/>
          <w:shd w:val="clear" w:color="auto" w:fill="FFFFFF"/>
        </w:rPr>
      </w:pPr>
      <w:r>
        <w:rPr>
          <w:rFonts w:hint="eastAsia" w:ascii="仿宋_GB2312" w:hAnsi="仿宋" w:cs="宋体"/>
          <w:b/>
          <w:bCs/>
          <w:color w:val="auto"/>
          <w:sz w:val="32"/>
          <w:szCs w:val="32"/>
          <w:shd w:val="clear" w:color="auto" w:fill="FFFFFF"/>
        </w:rPr>
        <w:t>附则</w:t>
      </w:r>
    </w:p>
    <w:p w14:paraId="1B747704">
      <w:pPr>
        <w:spacing w:line="620" w:lineRule="exact"/>
        <w:rPr>
          <w:rFonts w:ascii="仿宋_GB2312" w:hAnsi="仿宋" w:cs="方正小标宋简体"/>
          <w:b/>
          <w:bCs/>
          <w:color w:val="auto"/>
          <w:sz w:val="32"/>
          <w:szCs w:val="32"/>
          <w:shd w:val="clear" w:color="auto" w:fill="FFFFFF"/>
        </w:rPr>
      </w:pPr>
    </w:p>
    <w:p w14:paraId="4BBB32EF">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color w:val="auto"/>
          <w:sz w:val="32"/>
          <w:szCs w:val="32"/>
          <w:shd w:val="clear" w:color="auto" w:fill="FFFFFF"/>
        </w:rPr>
        <w:t xml:space="preserve">第十八条 </w:t>
      </w:r>
      <w:r>
        <w:rPr>
          <w:rFonts w:hint="eastAsia" w:ascii="仿宋_GB2312" w:hAnsi="仿宋" w:cs="宋体"/>
          <w:color w:val="auto"/>
          <w:sz w:val="32"/>
          <w:szCs w:val="32"/>
          <w:shd w:val="clear" w:color="auto" w:fill="FFFFFF"/>
        </w:rPr>
        <w:t>本</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中的“以上”“以下”含本数。</w:t>
      </w:r>
    </w:p>
    <w:p w14:paraId="6920C7B3">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color w:val="auto"/>
          <w:sz w:val="32"/>
          <w:szCs w:val="32"/>
          <w:shd w:val="clear" w:color="auto" w:fill="FFFFFF"/>
        </w:rPr>
        <w:t xml:space="preserve">第十九条 </w:t>
      </w:r>
      <w:r>
        <w:rPr>
          <w:rFonts w:hint="eastAsia" w:ascii="仿宋_GB2312" w:hAnsi="仿宋" w:cs="宋体"/>
          <w:color w:val="auto"/>
          <w:sz w:val="32"/>
          <w:szCs w:val="32"/>
          <w:shd w:val="clear" w:color="auto" w:fill="FFFFFF"/>
        </w:rPr>
        <w:t>本</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中的“经营场所”应当具备对外经营卷</w:t>
      </w:r>
      <w:r>
        <w:rPr>
          <w:rFonts w:hint="eastAsia" w:ascii="仿宋_GB2312" w:hAnsi="仿宋" w:cs="___WRD_EMBED_SUB_38"/>
          <w:color w:val="auto"/>
          <w:sz w:val="32"/>
          <w:szCs w:val="32"/>
          <w:shd w:val="clear" w:color="auto" w:fill="FFFFFF"/>
        </w:rPr>
        <w:t>烟</w:t>
      </w:r>
      <w:r>
        <w:rPr>
          <w:rFonts w:hint="eastAsia" w:ascii="仿宋_GB2312" w:hAnsi="仿宋" w:cs="宋体"/>
          <w:color w:val="auto"/>
          <w:sz w:val="32"/>
          <w:szCs w:val="32"/>
          <w:shd w:val="clear" w:color="auto" w:fill="FFFFFF"/>
        </w:rPr>
        <w:t>的陈列、展示和仓储条件，不包含无实际商</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展卖的场所。经营场所内相通的配套办公场所和生活场所（如办公室、财务室、机房、会客室、休息室、卫生间等）应视为经营场所的一部分，经营场所内商</w:t>
      </w:r>
      <w:r>
        <w:rPr>
          <w:rFonts w:hint="eastAsia" w:ascii="仿宋_GB2312" w:hAnsi="仿宋" w:cs="___WRD_EMBED_SUB_38"/>
          <w:color w:val="auto"/>
          <w:sz w:val="32"/>
          <w:szCs w:val="32"/>
          <w:shd w:val="clear" w:color="auto" w:fill="FFFFFF"/>
        </w:rPr>
        <w:t>品</w:t>
      </w:r>
      <w:r>
        <w:rPr>
          <w:rFonts w:hint="eastAsia" w:ascii="仿宋_GB2312" w:hAnsi="仿宋" w:cs="宋体"/>
          <w:color w:val="auto"/>
          <w:sz w:val="32"/>
          <w:szCs w:val="32"/>
          <w:shd w:val="clear" w:color="auto" w:fill="FFFFFF"/>
        </w:rPr>
        <w:t>的仓储场所应视为经营场所的一部分，但不计算在经营面积内。</w:t>
      </w:r>
    </w:p>
    <w:p w14:paraId="032D815F">
      <w:pPr>
        <w:spacing w:line="620" w:lineRule="exact"/>
        <w:ind w:firstLine="643" w:firstLineChars="200"/>
        <w:rPr>
          <w:rFonts w:ascii="仿宋_GB2312" w:hAnsi="仿宋" w:cs="方正小标宋简体"/>
          <w:color w:val="auto"/>
          <w:sz w:val="32"/>
          <w:szCs w:val="32"/>
          <w:shd w:val="clear" w:color="auto" w:fill="FFFFFF"/>
        </w:rPr>
      </w:pPr>
      <w:r>
        <w:rPr>
          <w:rFonts w:hint="eastAsia" w:ascii="仿宋_GB2312" w:hAnsi="仿宋" w:cs="宋体"/>
          <w:b/>
          <w:color w:val="auto"/>
          <w:sz w:val="32"/>
          <w:szCs w:val="32"/>
          <w:shd w:val="clear" w:color="auto" w:fill="FFFFFF"/>
        </w:rPr>
        <w:t xml:space="preserve">第二十条 </w:t>
      </w:r>
      <w:r>
        <w:rPr>
          <w:rFonts w:hint="eastAsia" w:ascii="仿宋_GB2312" w:hAnsi="仿宋" w:cs="宋体"/>
          <w:color w:val="auto"/>
          <w:sz w:val="32"/>
          <w:szCs w:val="32"/>
          <w:shd w:val="clear" w:color="auto" w:fill="FFFFFF"/>
        </w:rPr>
        <w:t>本</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中的“与住所不相独立”，是指经营场所与住所无明显物</w:t>
      </w:r>
      <w:r>
        <w:rPr>
          <w:rFonts w:hint="eastAsia" w:ascii="仿宋_GB2312" w:hAnsi="仿宋" w:cs="___WRD_EMBED_SUB_38"/>
          <w:color w:val="auto"/>
          <w:sz w:val="32"/>
          <w:szCs w:val="32"/>
          <w:shd w:val="clear" w:color="auto" w:fill="FFFFFF"/>
        </w:rPr>
        <w:t>理</w:t>
      </w:r>
      <w:r>
        <w:rPr>
          <w:rFonts w:hint="eastAsia" w:ascii="仿宋_GB2312" w:hAnsi="仿宋" w:cs="宋体"/>
          <w:color w:val="auto"/>
          <w:sz w:val="32"/>
          <w:szCs w:val="32"/>
          <w:shd w:val="clear" w:color="auto" w:fill="FFFFFF"/>
        </w:rPr>
        <w:t>分割，经营行为与日常生活相互干扰。</w:t>
      </w:r>
    </w:p>
    <w:p w14:paraId="5DCDD236">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经营场所房屋性质为“商铺”，因日常经营需临时居住的，实地核查时申请人需确认临时居住场所为固</w:t>
      </w:r>
      <w:r>
        <w:rPr>
          <w:rFonts w:hint="eastAsia" w:ascii="仿宋_GB2312" w:hAnsi="仿宋" w:cs="___WRD_EMBED_SUB_38"/>
          <w:color w:val="auto"/>
          <w:sz w:val="32"/>
          <w:szCs w:val="32"/>
          <w:shd w:val="clear" w:color="auto" w:fill="FFFFFF"/>
        </w:rPr>
        <w:t>定</w:t>
      </w:r>
      <w:r>
        <w:rPr>
          <w:rFonts w:hint="eastAsia" w:ascii="仿宋_GB2312" w:hAnsi="仿宋" w:cs="宋体"/>
          <w:color w:val="auto"/>
          <w:sz w:val="32"/>
          <w:szCs w:val="32"/>
          <w:shd w:val="clear" w:color="auto" w:fill="FFFFFF"/>
        </w:rPr>
        <w:t>经营场所的一部分，并接受日常执法检查；经营场所房屋性质为“住宅”，需要从事</w:t>
      </w:r>
      <w:r>
        <w:rPr>
          <w:rFonts w:hint="eastAsia" w:ascii="仿宋_GB2312" w:hAnsi="仿宋" w:cs="___WRD_EMBED_SUB_38"/>
          <w:color w:val="auto"/>
          <w:sz w:val="32"/>
          <w:szCs w:val="32"/>
          <w:shd w:val="clear" w:color="auto" w:fill="FFFFFF"/>
        </w:rPr>
        <w:t>烟草制品零售</w:t>
      </w:r>
      <w:r>
        <w:rPr>
          <w:rFonts w:hint="eastAsia" w:ascii="仿宋_GB2312" w:hAnsi="仿宋" w:cs="宋体"/>
          <w:color w:val="auto"/>
          <w:sz w:val="32"/>
          <w:szCs w:val="32"/>
          <w:shd w:val="clear" w:color="auto" w:fill="FFFFFF"/>
        </w:rPr>
        <w:t>业务的，实地核查时申请人需确认经营场所的范围，并不得擅自改变经营场所用途，导致经营场所与住所不分；申请人堆放货物的储藏室、仓库与经营门店相分离的，视为经营场所的附属仓库，有义务接受</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专卖行政主管部门的监督检查。</w:t>
      </w:r>
    </w:p>
    <w:p w14:paraId="61A5312B">
      <w:pPr>
        <w:spacing w:line="620" w:lineRule="exact"/>
        <w:ind w:firstLine="640" w:firstLineChars="200"/>
        <w:rPr>
          <w:rFonts w:ascii="仿宋_GB2312" w:hAnsi="仿宋" w:cs="方正小标宋简体"/>
          <w:color w:val="auto"/>
          <w:sz w:val="32"/>
          <w:szCs w:val="32"/>
          <w:shd w:val="clear" w:color="auto" w:fill="FFFFFF"/>
        </w:rPr>
      </w:pPr>
      <w:r>
        <w:rPr>
          <w:rFonts w:hint="eastAsia" w:ascii="仿宋_GB2312" w:hAnsi="仿宋" w:cs="宋体"/>
          <w:color w:val="auto"/>
          <w:sz w:val="32"/>
          <w:szCs w:val="32"/>
          <w:shd w:val="clear" w:color="auto" w:fill="FFFFFF"/>
        </w:rPr>
        <w:t>经营场所的范围以及是否与住所相对独立，需经</w:t>
      </w:r>
      <w:r>
        <w:rPr>
          <w:rFonts w:hint="eastAsia" w:ascii="仿宋_GB2312" w:hAnsi="仿宋" w:cs="___WRD_EMBED_SUB_38"/>
          <w:color w:val="auto"/>
          <w:sz w:val="32"/>
          <w:szCs w:val="32"/>
          <w:shd w:val="clear" w:color="auto" w:fill="FFFFFF"/>
        </w:rPr>
        <w:t>烟草</w:t>
      </w:r>
      <w:r>
        <w:rPr>
          <w:rFonts w:hint="eastAsia" w:ascii="仿宋_GB2312" w:hAnsi="仿宋" w:cs="宋体"/>
          <w:color w:val="auto"/>
          <w:sz w:val="32"/>
          <w:szCs w:val="32"/>
          <w:shd w:val="clear" w:color="auto" w:fill="FFFFFF"/>
        </w:rPr>
        <w:t>专卖执法人员实地核查后，根据申请人申明确认的经营场所的范围及用途，</w:t>
      </w:r>
      <w:r>
        <w:rPr>
          <w:rFonts w:hint="eastAsia" w:ascii="仿宋_GB2312" w:hAnsi="仿宋" w:cs="___WRD_EMBED_SUB_38"/>
          <w:color w:val="auto"/>
          <w:sz w:val="32"/>
          <w:szCs w:val="32"/>
          <w:shd w:val="clear" w:color="auto" w:fill="FFFFFF"/>
        </w:rPr>
        <w:t>制</w:t>
      </w:r>
      <w:r>
        <w:rPr>
          <w:rFonts w:hint="eastAsia" w:ascii="仿宋_GB2312" w:hAnsi="仿宋" w:cs="宋体"/>
          <w:color w:val="auto"/>
          <w:sz w:val="32"/>
          <w:szCs w:val="32"/>
          <w:shd w:val="clear" w:color="auto" w:fill="FFFFFF"/>
        </w:rPr>
        <w:t>作实地核查记录表及仓储场所确认书并经申请人签字确</w:t>
      </w:r>
      <w:r>
        <w:rPr>
          <w:rFonts w:hint="eastAsia" w:ascii="仿宋_GB2312" w:hAnsi="仿宋" w:cs="___WRD_EMBED_SUB_38"/>
          <w:color w:val="auto"/>
          <w:sz w:val="32"/>
          <w:szCs w:val="32"/>
          <w:shd w:val="clear" w:color="auto" w:fill="FFFFFF"/>
        </w:rPr>
        <w:t>定</w:t>
      </w:r>
      <w:r>
        <w:rPr>
          <w:rFonts w:hint="eastAsia" w:ascii="仿宋_GB2312" w:hAnsi="仿宋" w:cs="宋体"/>
          <w:color w:val="auto"/>
          <w:sz w:val="32"/>
          <w:szCs w:val="32"/>
          <w:shd w:val="clear" w:color="auto" w:fill="FFFFFF"/>
        </w:rPr>
        <w:t>。</w:t>
      </w:r>
    </w:p>
    <w:p w14:paraId="3CAE385C">
      <w:pPr>
        <w:spacing w:line="620" w:lineRule="exact"/>
        <w:ind w:firstLine="643" w:firstLineChars="200"/>
        <w:rPr>
          <w:rFonts w:ascii="仿宋_GB2312" w:hAnsi="仿宋" w:cs="宋体"/>
          <w:color w:val="auto"/>
          <w:sz w:val="32"/>
          <w:szCs w:val="32"/>
          <w:shd w:val="clear" w:color="auto" w:fill="FFFFFF"/>
        </w:rPr>
      </w:pPr>
      <w:r>
        <w:rPr>
          <w:rFonts w:hint="eastAsia" w:ascii="仿宋_GB2312" w:hAnsi="仿宋" w:cs="宋体"/>
          <w:b/>
          <w:color w:val="auto"/>
          <w:sz w:val="32"/>
          <w:szCs w:val="32"/>
          <w:shd w:val="clear" w:color="auto" w:fill="FFFFFF"/>
        </w:rPr>
        <w:t xml:space="preserve">第二十一条 </w:t>
      </w:r>
      <w:r>
        <w:rPr>
          <w:rFonts w:hint="eastAsia" w:ascii="仿宋_GB2312" w:hAnsi="仿宋" w:cs="宋体"/>
          <w:color w:val="auto"/>
          <w:sz w:val="32"/>
          <w:szCs w:val="32"/>
          <w:shd w:val="clear" w:color="auto" w:fill="FFFFFF"/>
        </w:rPr>
        <w:t>本规定中“易燃易爆、有毒有害、易挥发类物质”，是指农药、化肥、化工、油漆、烟花爆竹等物品。</w:t>
      </w:r>
    </w:p>
    <w:p w14:paraId="457FB23D">
      <w:pPr>
        <w:spacing w:line="620" w:lineRule="exact"/>
        <w:ind w:firstLine="630" w:firstLineChars="196"/>
        <w:rPr>
          <w:rFonts w:ascii="仿宋_GB2312" w:hAnsi="仿宋" w:cs="宋体"/>
          <w:color w:val="auto"/>
          <w:sz w:val="32"/>
          <w:szCs w:val="32"/>
          <w:shd w:val="clear" w:color="auto" w:fill="FFFFFF"/>
        </w:rPr>
      </w:pPr>
      <w:r>
        <w:rPr>
          <w:rFonts w:hint="eastAsia" w:ascii="仿宋_GB2312" w:hAnsi="仿宋" w:cs="宋体"/>
          <w:b/>
          <w:color w:val="auto"/>
          <w:sz w:val="32"/>
          <w:szCs w:val="32"/>
          <w:shd w:val="clear" w:color="auto" w:fill="FFFFFF"/>
        </w:rPr>
        <w:t>第二十二条</w:t>
      </w:r>
      <w:r>
        <w:rPr>
          <w:rFonts w:hint="eastAsia" w:ascii="仿宋_GB2312" w:hAnsi="仿宋" w:cs="宋体"/>
          <w:color w:val="auto"/>
          <w:sz w:val="32"/>
          <w:szCs w:val="32"/>
          <w:shd w:val="clear" w:color="auto" w:fill="FFFFFF"/>
        </w:rPr>
        <w:t xml:space="preserve"> 特殊群体是指本规定第十四条、第十五条所列明情形所指的经营主体，一般群体是指除特殊群体以外具有完全民事行为能力的经营主体。</w:t>
      </w:r>
    </w:p>
    <w:p w14:paraId="5583A0C1">
      <w:pPr>
        <w:spacing w:line="620" w:lineRule="exact"/>
        <w:ind w:firstLine="643" w:firstLineChars="200"/>
        <w:rPr>
          <w:rFonts w:ascii="仿宋_GB2312" w:hAnsi="仿宋" w:cs="宋体"/>
          <w:bCs/>
          <w:color w:val="auto"/>
          <w:shd w:val="clear" w:color="auto" w:fill="FFFFFF"/>
        </w:rPr>
      </w:pPr>
      <w:r>
        <w:rPr>
          <w:rFonts w:hint="eastAsia" w:ascii="仿宋_GB2312" w:hAnsi="仿宋" w:cs="宋体"/>
          <w:b/>
          <w:color w:val="auto"/>
          <w:sz w:val="32"/>
          <w:szCs w:val="32"/>
          <w:shd w:val="clear" w:color="auto" w:fill="FFFFFF"/>
        </w:rPr>
        <w:t xml:space="preserve">第二十三条 </w:t>
      </w:r>
      <w:r>
        <w:rPr>
          <w:rFonts w:hint="eastAsia" w:ascii="仿宋_GB2312" w:hAnsi="仿宋" w:cs="宋体"/>
          <w:color w:val="auto"/>
          <w:sz w:val="32"/>
          <w:szCs w:val="32"/>
          <w:shd w:val="clear" w:color="auto" w:fill="FFFFFF"/>
        </w:rPr>
        <w:t>本</w:t>
      </w:r>
      <w:r>
        <w:rPr>
          <w:rFonts w:hint="eastAsia" w:ascii="仿宋_GB2312" w:hAnsi="仿宋" w:cs="___WRD_EMBED_SUB_38"/>
          <w:color w:val="auto"/>
          <w:sz w:val="32"/>
          <w:szCs w:val="32"/>
          <w:shd w:val="clear" w:color="auto" w:fill="FFFFFF"/>
        </w:rPr>
        <w:t>规定</w:t>
      </w:r>
      <w:r>
        <w:rPr>
          <w:rFonts w:hint="eastAsia" w:ascii="仿宋_GB2312" w:hAnsi="仿宋" w:cs="宋体"/>
          <w:color w:val="auto"/>
          <w:sz w:val="32"/>
          <w:szCs w:val="32"/>
          <w:shd w:val="clear" w:color="auto" w:fill="FFFFFF"/>
        </w:rPr>
        <w:t>自年月日起实施，有效期五年。2021年7月15日公</w:t>
      </w:r>
      <w:r>
        <w:rPr>
          <w:rFonts w:hint="eastAsia" w:ascii="仿宋_GB2312" w:hAnsi="仿宋" w:cs="___WRD_EMBED_SUB_38"/>
          <w:color w:val="auto"/>
          <w:sz w:val="32"/>
          <w:szCs w:val="32"/>
          <w:shd w:val="clear" w:color="auto" w:fill="FFFFFF"/>
        </w:rPr>
        <w:t>布</w:t>
      </w:r>
      <w:r>
        <w:rPr>
          <w:rFonts w:hint="eastAsia" w:ascii="仿宋_GB2312" w:hAnsi="仿宋" w:cs="宋体"/>
          <w:color w:val="auto"/>
          <w:sz w:val="32"/>
          <w:szCs w:val="32"/>
          <w:shd w:val="clear" w:color="auto" w:fill="FFFFFF"/>
        </w:rPr>
        <w:t>的《</w:t>
      </w:r>
      <w:r>
        <w:rPr>
          <w:rFonts w:hint="eastAsia" w:ascii="仿宋_GB2312" w:hAnsi="仿宋" w:cs="___WRD_EMBED_SUB_38"/>
          <w:color w:val="auto"/>
          <w:sz w:val="32"/>
          <w:szCs w:val="32"/>
          <w:shd w:val="clear" w:color="auto" w:fill="FFFFFF"/>
        </w:rPr>
        <w:t>白河县烟草制品零售点合理布局规定</w:t>
      </w:r>
      <w:r>
        <w:rPr>
          <w:rFonts w:hint="eastAsia" w:ascii="仿宋_GB2312" w:hAnsi="仿宋" w:cs="宋体"/>
          <w:color w:val="auto"/>
          <w:sz w:val="32"/>
          <w:szCs w:val="32"/>
          <w:shd w:val="clear" w:color="auto" w:fill="FFFFFF"/>
        </w:rPr>
        <w:t>》（</w:t>
      </w:r>
      <w:r>
        <w:rPr>
          <w:rFonts w:ascii="仿宋_GB2312" w:hAnsi="仿宋" w:cs="宋体"/>
          <w:bCs/>
          <w:color w:val="auto"/>
          <w:sz w:val="32"/>
          <w:szCs w:val="32"/>
          <w:shd w:val="clear" w:color="auto" w:fill="FFFFFF"/>
        </w:rPr>
        <w:t>白规〔2021〕004-烟草局001</w:t>
      </w:r>
      <w:r>
        <w:rPr>
          <w:rFonts w:hint="eastAsia" w:ascii="仿宋_GB2312" w:hAnsi="仿宋" w:cs="宋体"/>
          <w:color w:val="auto"/>
          <w:sz w:val="32"/>
          <w:szCs w:val="32"/>
          <w:shd w:val="clear" w:color="auto" w:fill="FFFFFF"/>
        </w:rPr>
        <w:t>）同时废止。</w:t>
      </w:r>
    </w:p>
    <w:p w14:paraId="6C05A854">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__WRD_EMBED_SUB_38">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4BAB5"/>
    <w:multiLevelType w:val="singleLevel"/>
    <w:tmpl w:val="A2E4BAB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0YzVjYzBmZGZiODRmMjRlOTgyMzAzZjA2NWRlMjYifQ=="/>
  </w:docVars>
  <w:rsids>
    <w:rsidRoot w:val="0013201C"/>
    <w:rsid w:val="00006878"/>
    <w:rsid w:val="0002388B"/>
    <w:rsid w:val="00026A0A"/>
    <w:rsid w:val="00085756"/>
    <w:rsid w:val="0013201C"/>
    <w:rsid w:val="001450AE"/>
    <w:rsid w:val="00156412"/>
    <w:rsid w:val="00162E6A"/>
    <w:rsid w:val="00220FEF"/>
    <w:rsid w:val="002826D1"/>
    <w:rsid w:val="00285CFA"/>
    <w:rsid w:val="00287991"/>
    <w:rsid w:val="002D52D8"/>
    <w:rsid w:val="00311DB5"/>
    <w:rsid w:val="00356EB3"/>
    <w:rsid w:val="00365CE2"/>
    <w:rsid w:val="003C329F"/>
    <w:rsid w:val="003D28BA"/>
    <w:rsid w:val="004347BA"/>
    <w:rsid w:val="00436C9E"/>
    <w:rsid w:val="00445447"/>
    <w:rsid w:val="0046456C"/>
    <w:rsid w:val="004F01A6"/>
    <w:rsid w:val="00510C52"/>
    <w:rsid w:val="0053391E"/>
    <w:rsid w:val="005513A3"/>
    <w:rsid w:val="00564C0D"/>
    <w:rsid w:val="00595D05"/>
    <w:rsid w:val="005E1101"/>
    <w:rsid w:val="005E5DB7"/>
    <w:rsid w:val="00616E7E"/>
    <w:rsid w:val="007031D6"/>
    <w:rsid w:val="00790A54"/>
    <w:rsid w:val="00793679"/>
    <w:rsid w:val="00795871"/>
    <w:rsid w:val="008171DD"/>
    <w:rsid w:val="00875DE3"/>
    <w:rsid w:val="008B47F7"/>
    <w:rsid w:val="00970CEE"/>
    <w:rsid w:val="00997984"/>
    <w:rsid w:val="009C3140"/>
    <w:rsid w:val="009D2B4C"/>
    <w:rsid w:val="009E58A3"/>
    <w:rsid w:val="00A21CD1"/>
    <w:rsid w:val="00A56611"/>
    <w:rsid w:val="00A769BA"/>
    <w:rsid w:val="00A81F2F"/>
    <w:rsid w:val="00AA611A"/>
    <w:rsid w:val="00B07D0B"/>
    <w:rsid w:val="00B141E5"/>
    <w:rsid w:val="00B4296A"/>
    <w:rsid w:val="00B5500C"/>
    <w:rsid w:val="00B830BC"/>
    <w:rsid w:val="00B922CD"/>
    <w:rsid w:val="00B94F19"/>
    <w:rsid w:val="00BB15CA"/>
    <w:rsid w:val="00C41DE8"/>
    <w:rsid w:val="00C46674"/>
    <w:rsid w:val="00C70C1B"/>
    <w:rsid w:val="00C9380D"/>
    <w:rsid w:val="00CA00E9"/>
    <w:rsid w:val="00CE6C35"/>
    <w:rsid w:val="00D162D1"/>
    <w:rsid w:val="00D273D6"/>
    <w:rsid w:val="00D64FAD"/>
    <w:rsid w:val="00D7608D"/>
    <w:rsid w:val="00D86E55"/>
    <w:rsid w:val="00E02A79"/>
    <w:rsid w:val="00E4184D"/>
    <w:rsid w:val="00E42249"/>
    <w:rsid w:val="00EE62F1"/>
    <w:rsid w:val="00F32BA5"/>
    <w:rsid w:val="00FD393A"/>
    <w:rsid w:val="00FF63C0"/>
    <w:rsid w:val="02EF01FE"/>
    <w:rsid w:val="21A65BE1"/>
    <w:rsid w:val="442E6C29"/>
    <w:rsid w:val="45054B84"/>
    <w:rsid w:val="5B786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widowControl w:val="0"/>
    </w:pPr>
    <w:rPr>
      <w:rFonts w:ascii="Calibri" w:hAnsi="Calibri" w:eastAsia="仿宋_GB2312" w:cs="Times New Roman"/>
      <w:snapToGrid w:val="0"/>
      <w:sz w:val="28"/>
      <w:lang w:val="en-US" w:eastAsia="zh-CN" w:bidi="ar-SA"/>
    </w:rPr>
  </w:style>
  <w:style w:type="paragraph" w:styleId="2">
    <w:name w:val="heading 2"/>
    <w:basedOn w:val="1"/>
    <w:next w:val="1"/>
    <w:link w:val="44"/>
    <w:semiHidden/>
    <w:unhideWhenUsed/>
    <w:qFormat/>
    <w:uiPriority w:val="9"/>
    <w:pPr>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uiPriority w:val="99"/>
  </w:style>
  <w:style w:type="paragraph" w:styleId="4">
    <w:name w:val="Balloon Text"/>
    <w:basedOn w:val="1"/>
    <w:link w:val="42"/>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customStyle="1" w:styleId="1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font5"/>
    <w:basedOn w:val="1"/>
    <w:qFormat/>
    <w:uiPriority w:val="0"/>
    <w:pPr>
      <w:widowControl/>
      <w:spacing w:before="100" w:beforeAutospacing="1" w:after="100" w:afterAutospacing="1"/>
    </w:pPr>
    <w:rPr>
      <w:rFonts w:ascii="宋体" w:hAnsi="宋体" w:eastAsia="宋体" w:cs="宋体"/>
      <w:sz w:val="18"/>
      <w:szCs w:val="18"/>
    </w:rPr>
  </w:style>
  <w:style w:type="paragraph" w:customStyle="1" w:styleId="16">
    <w:name w:val="font6"/>
    <w:basedOn w:val="1"/>
    <w:qFormat/>
    <w:uiPriority w:val="0"/>
    <w:pPr>
      <w:widowControl/>
      <w:spacing w:before="100" w:beforeAutospacing="1" w:after="100" w:afterAutospacing="1"/>
    </w:pPr>
    <w:rPr>
      <w:rFonts w:ascii="宋体" w:hAnsi="宋体" w:eastAsia="宋体" w:cs="宋体"/>
      <w:color w:val="000000"/>
      <w:sz w:val="24"/>
      <w:szCs w:val="24"/>
    </w:rPr>
  </w:style>
  <w:style w:type="paragraph" w:customStyle="1" w:styleId="1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000000"/>
      <w:szCs w:val="21"/>
    </w:rPr>
  </w:style>
  <w:style w:type="paragraph" w:customStyle="1" w:styleId="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000000"/>
      <w:szCs w:val="21"/>
    </w:rPr>
  </w:style>
  <w:style w:type="paragraph" w:customStyle="1" w:styleId="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000000"/>
      <w:szCs w:val="21"/>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4"/>
      <w:szCs w:val="24"/>
    </w:rPr>
  </w:style>
  <w:style w:type="paragraph" w:customStyle="1" w:styleId="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paragraph" w:customStyle="1" w:styleId="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sz w:val="24"/>
      <w:szCs w:val="24"/>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paragraph" w:customStyle="1" w:styleId="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sz w:val="24"/>
      <w:szCs w:val="24"/>
    </w:rPr>
  </w:style>
  <w:style w:type="paragraph" w:customStyle="1" w:styleId="2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sz w:val="24"/>
      <w:szCs w:val="24"/>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sz w:val="24"/>
      <w:szCs w:val="24"/>
    </w:rPr>
  </w:style>
  <w:style w:type="paragraph" w:customStyle="1" w:styleId="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4"/>
      <w:szCs w:val="24"/>
    </w:rPr>
  </w:style>
  <w:style w:type="paragraph" w:customStyle="1" w:styleId="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paragraph" w:customStyle="1" w:styleId="3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z w:val="24"/>
      <w:szCs w:val="24"/>
    </w:rPr>
  </w:style>
  <w:style w:type="paragraph" w:customStyle="1" w:styleId="31">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paragraph" w:customStyle="1" w:styleId="32">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paragraph" w:customStyle="1" w:styleId="33">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sz w:val="24"/>
      <w:szCs w:val="24"/>
    </w:rPr>
  </w:style>
  <w:style w:type="paragraph" w:customStyle="1" w:styleId="3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eastAsia="宋体" w:cs="宋体"/>
      <w:sz w:val="24"/>
      <w:szCs w:val="24"/>
    </w:rPr>
  </w:style>
  <w:style w:type="paragraph" w:customStyle="1" w:styleId="35">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paragraph" w:customStyle="1" w:styleId="36">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paragraph" w:customStyle="1" w:styleId="3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paragraph" w:customStyle="1" w:styleId="38">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paragraph" w:customStyle="1" w:styleId="39">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paragraph" w:customStyle="1" w:styleId="40">
    <w:name w:val="xl87"/>
    <w:basedOn w:val="1"/>
    <w:qFormat/>
    <w:uiPriority w:val="0"/>
    <w:pPr>
      <w:widowControl/>
      <w:pBdr>
        <w:top w:val="single" w:color="auto" w:sz="4" w:space="0"/>
        <w:right w:val="single" w:color="auto" w:sz="4" w:space="0"/>
      </w:pBdr>
      <w:spacing w:before="100" w:beforeAutospacing="1" w:after="100" w:afterAutospacing="1"/>
      <w:jc w:val="center"/>
    </w:pPr>
    <w:rPr>
      <w:rFonts w:ascii="仿宋_GB2312" w:hAnsi="宋体" w:cs="宋体"/>
      <w:color w:val="000000"/>
      <w:szCs w:val="21"/>
    </w:rPr>
  </w:style>
  <w:style w:type="paragraph" w:customStyle="1" w:styleId="41">
    <w:name w:val="xl88"/>
    <w:basedOn w:val="1"/>
    <w:qFormat/>
    <w:uiPriority w:val="0"/>
    <w:pPr>
      <w:widowControl/>
      <w:pBdr>
        <w:right w:val="single" w:color="auto" w:sz="4" w:space="0"/>
      </w:pBdr>
      <w:spacing w:before="100" w:beforeAutospacing="1" w:after="100" w:afterAutospacing="1"/>
      <w:jc w:val="center"/>
    </w:pPr>
    <w:rPr>
      <w:rFonts w:ascii="仿宋_GB2312" w:hAnsi="宋体" w:cs="宋体"/>
      <w:color w:val="000000"/>
      <w:szCs w:val="21"/>
    </w:rPr>
  </w:style>
  <w:style w:type="character" w:customStyle="1" w:styleId="42">
    <w:name w:val="批注框文本 Char"/>
    <w:basedOn w:val="8"/>
    <w:link w:val="4"/>
    <w:semiHidden/>
    <w:qFormat/>
    <w:uiPriority w:val="99"/>
    <w:rPr>
      <w:rFonts w:ascii="Calibri" w:hAnsi="Calibri" w:eastAsia="仿宋_GB2312" w:cs="Times New Roman"/>
      <w:snapToGrid w:val="0"/>
      <w:sz w:val="18"/>
      <w:szCs w:val="18"/>
    </w:rPr>
  </w:style>
  <w:style w:type="paragraph" w:customStyle="1" w:styleId="43">
    <w:name w:val="修订1"/>
    <w:hidden/>
    <w:unhideWhenUsed/>
    <w:qFormat/>
    <w:uiPriority w:val="99"/>
    <w:rPr>
      <w:rFonts w:ascii="Calibri" w:hAnsi="Calibri" w:eastAsia="仿宋_GB2312" w:cs="Times New Roman"/>
      <w:snapToGrid w:val="0"/>
      <w:sz w:val="28"/>
      <w:lang w:val="en-US" w:eastAsia="zh-CN" w:bidi="ar-SA"/>
    </w:rPr>
  </w:style>
  <w:style w:type="character" w:customStyle="1" w:styleId="44">
    <w:name w:val="标题 2 Char"/>
    <w:basedOn w:val="8"/>
    <w:link w:val="2"/>
    <w:semiHidden/>
    <w:qFormat/>
    <w:uiPriority w:val="9"/>
    <w:rPr>
      <w:rFonts w:asciiTheme="majorHAnsi" w:hAnsiTheme="majorHAnsi" w:eastAsiaTheme="majorEastAsia" w:cstheme="majorBidi"/>
      <w:b/>
      <w:bCs/>
      <w:snapToGrid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4DA5-6CC8-4866-86DF-4238277E408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3641</Words>
  <Characters>3698</Characters>
  <Lines>26</Lines>
  <Paragraphs>7</Paragraphs>
  <TotalTime>327</TotalTime>
  <ScaleCrop>false</ScaleCrop>
  <LinksUpToDate>false</LinksUpToDate>
  <CharactersWithSpaces>3722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2022-10-17T07:21:00Z</dcterms:created>
  <dc:creator>noname</dc:creator>
  <cp:lastModifiedBy>你别皱眉。</cp:lastModifiedBy>
  <cp:lastPrinted>2022-11-03T01:23:00Z</cp:lastPrinted>
  <dcterms:modified xsi:type="dcterms:W3CDTF">2025-04-29T07:22:58Z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1B51A5356DF74896B82B08D1F21C3BDB</vt:lpwstr>
  </property>
  <property fmtid="{D5CDD505-2E9C-101B-9397-08002B2CF9AE}" pid="4" name="KSOTemplateDocerSaveRecord">
    <vt:lpwstr>eyJoZGlkIjoiMTA0NjE5YWM2ODRkMzkxYWM1YzA4MGJhYmYyNWIyOTQiLCJ1c2VySWQiOiIzMDg0MTYxMjYifQ==</vt:lpwstr>
  </property>
</Properties>
</file>