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</w:rPr>
        <w:t>白河县农业</w:t>
      </w: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0"/>
          <w:lang w:val="en-US" w:eastAsia="zh-CN"/>
        </w:rPr>
        <w:t>技术推广</w:t>
      </w:r>
      <w:r>
        <w:rPr>
          <w:rFonts w:hint="eastAsia" w:ascii="方正小标宋简体" w:eastAsia="方正小标宋简体"/>
          <w:color w:val="FF0000"/>
          <w:spacing w:val="45"/>
          <w:w w:val="85"/>
          <w:kern w:val="0"/>
          <w:sz w:val="96"/>
          <w:szCs w:val="96"/>
          <w:fitText w:val="8208" w:id="0"/>
          <w:lang w:val="en-US" w:eastAsia="zh-CN"/>
        </w:rPr>
        <w:t>站</w:t>
      </w:r>
    </w:p>
    <w:p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rFonts w:hint="eastAsia" w:ascii="Calibr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511800" cy="7620"/>
                <wp:effectExtent l="0" t="28575" r="12700" b="400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1800" cy="7620"/>
                        </a:xfrm>
                        <a:prstGeom prst="straightConnector1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pt;margin-top:29.05pt;height:0.6pt;width:434pt;z-index:251658240;mso-width-relative:page;mso-height-relative:page;" filled="f" stroked="t" coordsize="21600,21600" o:gfxdata="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CYhbUAAAABgEAAA8AAAAAAAAAAQAgAAAAIgAAAGRycy9kb3ducmV2LnhtbFBLAQIU&#10;ABQAAAAIAIdO4kDxvZpB9wEAALwDAAAOAAAAAAAAAAEAIAAAACM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w:t xml:space="preserve">                   </w:t>
      </w:r>
    </w:p>
    <w:p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>
      <w:pPr>
        <w:spacing w:line="260" w:lineRule="exact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白河县2024年玉米大豆“一喷多促”补助资金使用方案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安康市农业农村局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《2024年玉米大豆“一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喷多促”补助资金实施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安农计财〔2024〕32号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为了提高玉米和大豆的产量和质量，加强田间管理，促进农业增效和农民增收，减轻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玉米大豆</w:t>
      </w:r>
      <w:r>
        <w:rPr>
          <w:rFonts w:hint="eastAsia" w:ascii="仿宋_GB2312" w:hAnsi="仿宋_GB2312" w:eastAsia="仿宋_GB2312" w:cs="仿宋_GB2312"/>
          <w:sz w:val="32"/>
          <w:szCs w:val="32"/>
        </w:rPr>
        <w:t>病虫危害、灾害损失，保障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我县秋粮稳产丰收，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制订本实施方案。用于支持玉米大豆一喷多促技术的推广和应用。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玉米大豆“一喷多促”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围绕玉米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螟、豆荚螟等玉米大豆重点病虫开展防控，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实现防控处置率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90%以上，专业化统防统治覆盖率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达到</w:t>
      </w:r>
      <w:r>
        <w:rPr>
          <w:rFonts w:hint="eastAsia" w:ascii="仿宋_GB2312" w:hAnsi="仿宋_GB2312" w:eastAsia="仿宋_GB2312" w:cs="仿宋_GB2312"/>
          <w:sz w:val="32"/>
          <w:szCs w:val="32"/>
        </w:rPr>
        <w:t>43%以上，病虫危害总体损失率控制在5%以下，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提高玉米和大豆的生长状况，增强抗逆能力，增加产量，改善品质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全县秋粮生产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实施内容和范围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玉米大豆“一喷多促”是在玉米大豆中后期，通过一次喷施杀虫杀菌剂、叶面肥、生长调节剂、抗旱保水剂等，达到促壮苗稳长、促灾后恢复、促灌浆成熟、促单产提升的田管关键技术。本次“一喷多促”补助资金重点围绕目前生长期仍适宜开展“一喷多促”的玉米和夏播大豆，在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玉米大豆生产重点种植区域，优先集中连片、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各粮油种植示范点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，开展组织实施。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资金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使用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资金主要通过政府购买服务等方式，重点支持农民合作社、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社会化服务组织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、农村集体经济组织等符合条件的农业社会化服务组织，采取“统防统治”方式推进统一喷施作业，确保“一喷多促”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措施尽快落实到田。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以实施主体实际服务面积为准据实补助。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2024年下达我县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玉米大豆“一喷多促”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主要使用内容如下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开展田间技术指导培训、印发技术资料等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1.0万元；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2、防治药剂、药械采购资金预算9.0万元；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3、实施应急防治、统防统治作业补助15.0万元；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以上三项合计25万元。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20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color w:val="000000"/>
          <w:sz w:val="31"/>
          <w:szCs w:val="31"/>
        </w:rPr>
        <w:t>四、</w:t>
      </w:r>
      <w:r>
        <w:rPr>
          <w:rFonts w:hint="eastAsia" w:ascii="黑体" w:eastAsia="黑体" w:cs="黑体"/>
          <w:color w:val="000000"/>
          <w:sz w:val="31"/>
          <w:szCs w:val="31"/>
          <w:lang w:eastAsia="zh-CN"/>
        </w:rPr>
        <w:t>保障措施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rPr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（一）强化组织领导。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县农业技术推广站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要切实加强对农业生产防灾减灾实施的组织领导，明确分工，落实责任。结合本地实际，按照精准防控、高效便民、不误农时的原则明确具体实施内容，积极推进项目实施。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（二）强化项目监管。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县农业技术推广站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要切实加强资金监管，严格按照《农业防灾减灾和水利救灾资金管理办法》（财农〔2023〕13号）管理使用，严禁挤占、截留、挪用，确保专款专用。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3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color w:val="000000"/>
          <w:sz w:val="32"/>
          <w:szCs w:val="32"/>
        </w:rPr>
        <w:t>（三）强化绩效管理。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按照绩效管理要求，结合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实际，制定科学的资金使用绩效评价指标，完善绩效管理制度，丰富绩效考评手段，强化绩效制度执行监督，推动病虫防控专项资金使用落到实处。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4480" w:firstLineChars="14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白河县农业技术推广站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20" w:firstLineChars="1600"/>
        <w:textAlignment w:val="auto"/>
        <w:outlineLvl w:val="9"/>
        <w:rPr>
          <w:rFonts w:hint="eastAsia" w:ascii="仿宋_GB2312" w:eastAsia="仿宋_GB2312"/>
          <w:spacing w:val="-2"/>
          <w:kern w:val="4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2024年9月9日</w:t>
      </w:r>
      <w:bookmarkStart w:id="0" w:name="_GoBack"/>
      <w:bookmarkEnd w:id="0"/>
    </w:p>
    <w:sectPr>
      <w:pgSz w:w="11906" w:h="16838"/>
      <w:pgMar w:top="1701" w:right="14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758F5"/>
    <w:multiLevelType w:val="singleLevel"/>
    <w:tmpl w:val="5F5758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ODE3ZDljYTI0OTNiNTM1OGZkNTIzNDk1YmM5YTkifQ=="/>
  </w:docVars>
  <w:rsids>
    <w:rsidRoot w:val="00000000"/>
    <w:rsid w:val="08B355A5"/>
    <w:rsid w:val="0E5D1E6E"/>
    <w:rsid w:val="12A91F66"/>
    <w:rsid w:val="14107EB2"/>
    <w:rsid w:val="198A0494"/>
    <w:rsid w:val="1AC31D04"/>
    <w:rsid w:val="2017213E"/>
    <w:rsid w:val="359267BA"/>
    <w:rsid w:val="3B6039D4"/>
    <w:rsid w:val="3E147729"/>
    <w:rsid w:val="3E954FAD"/>
    <w:rsid w:val="3F5D486D"/>
    <w:rsid w:val="42542FD7"/>
    <w:rsid w:val="461C4C6E"/>
    <w:rsid w:val="47B876E7"/>
    <w:rsid w:val="4B90289A"/>
    <w:rsid w:val="565D290F"/>
    <w:rsid w:val="5CEF32B5"/>
    <w:rsid w:val="600E76F2"/>
    <w:rsid w:val="695C762A"/>
    <w:rsid w:val="6AF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983</Characters>
  <Lines>0</Lines>
  <Paragraphs>0</Paragraphs>
  <TotalTime>1</TotalTime>
  <ScaleCrop>false</ScaleCrop>
  <LinksUpToDate>false</LinksUpToDate>
  <CharactersWithSpaces>984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2023-09-11T06:59:00Z</dcterms:created>
  <dc:creator>Administrator</dc:creator>
  <cp:lastModifiedBy>Lenovo</cp:lastModifiedBy>
  <dcterms:modified xsi:type="dcterms:W3CDTF">2025-04-02T08:55:31Z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386467502E94478A8F7EDDE01A85887E_13</vt:lpwstr>
  </property>
</Properties>
</file>