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eastAsia="方正小标宋简体"/>
          <w:color w:val="FF0000"/>
          <w:spacing w:val="80"/>
          <w:w w:val="66"/>
          <w:sz w:val="116"/>
          <w:szCs w:val="116"/>
          <w:lang w:val="en-US" w:eastAsia="zh-CN"/>
        </w:rPr>
      </w:pPr>
      <w:r>
        <w:rPr>
          <w:rFonts w:hint="eastAsia" w:ascii="方正小标宋简体" w:eastAsia="方正小标宋简体"/>
          <w:color w:val="FF0000"/>
          <w:spacing w:val="1"/>
          <w:w w:val="85"/>
          <w:kern w:val="0"/>
          <w:sz w:val="96"/>
          <w:szCs w:val="96"/>
          <w:fitText w:val="8208" w:id="0"/>
        </w:rPr>
        <w:t>白河县农业</w:t>
      </w:r>
      <w:r>
        <w:rPr>
          <w:rFonts w:hint="eastAsia" w:ascii="方正小标宋简体" w:eastAsia="方正小标宋简体"/>
          <w:color w:val="FF0000"/>
          <w:spacing w:val="1"/>
          <w:w w:val="85"/>
          <w:kern w:val="0"/>
          <w:sz w:val="96"/>
          <w:szCs w:val="96"/>
          <w:fitText w:val="8208" w:id="0"/>
          <w:lang w:val="en-US" w:eastAsia="zh-CN"/>
        </w:rPr>
        <w:t>技术推广</w:t>
      </w:r>
      <w:r>
        <w:rPr>
          <w:rFonts w:hint="eastAsia" w:ascii="方正小标宋简体" w:eastAsia="方正小标宋简体"/>
          <w:color w:val="FF0000"/>
          <w:spacing w:val="45"/>
          <w:w w:val="85"/>
          <w:kern w:val="0"/>
          <w:sz w:val="96"/>
          <w:szCs w:val="96"/>
          <w:fitText w:val="8208" w:id="0"/>
          <w:lang w:val="en-US" w:eastAsia="zh-CN"/>
        </w:rPr>
        <w:t>站</w:t>
      </w:r>
    </w:p>
    <w:p>
      <w:pPr>
        <w:spacing w:line="240" w:lineRule="exact"/>
        <w:jc w:val="center"/>
        <w:rPr>
          <w:rFonts w:hint="eastAsia"/>
          <w:sz w:val="32"/>
          <w:szCs w:val="32"/>
        </w:rPr>
      </w:pPr>
      <w:r>
        <w:rPr>
          <w:rFonts w:hint="eastAsia" w:ascii="Calibri"/>
        </w:rPr>
        <w:pict>
          <v:shape id="直接连接符 1" o:spid="_x0000_s2050" o:spt="32" type="#_x0000_t32" style="position:absolute;left:0pt;flip:y;margin-left:0pt;margin-top:29.05pt;height:0.6pt;width:434pt;z-index:251658240;mso-width-relative:page;mso-height-relative:page;" filled="f" stroked="t" coordsize="21600,21600">
            <v:path arrowok="t"/>
            <v:fill on="f" focussize="0,0"/>
            <v:stroke weight="4.5pt" color="#FF0000" linestyle="thickThin" joinstyle="round"/>
            <v:imagedata o:title=""/>
            <o:lock v:ext="edit" aspectratio="f"/>
          </v:shape>
        </w:pict>
      </w:r>
      <w:r>
        <w:rPr>
          <w:sz w:val="32"/>
          <w:szCs w:val="32"/>
        </w:rPr>
        <w:t xml:space="preserve">                   </w:t>
      </w:r>
    </w:p>
    <w:p>
      <w:pPr>
        <w:spacing w:line="320" w:lineRule="exact"/>
        <w:rPr>
          <w:rFonts w:ascii="Calibri"/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</w:p>
    <w:p>
      <w:pPr>
        <w:spacing w:line="260" w:lineRule="exact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>
      <w:pPr>
        <w:pStyle w:val="2"/>
        <w:spacing w:line="600" w:lineRule="exact"/>
        <w:jc w:val="center"/>
      </w:pP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白河县2024年中央耕地建设与利用（第三次土壤普查支出方向）资金使用方案</w:t>
      </w:r>
    </w:p>
    <w:p>
      <w:pPr>
        <w:pStyle w:val="6"/>
        <w:spacing w:line="560" w:lineRule="exact"/>
        <w:ind w:left="1360" w:firstLine="0" w:firstLineChars="0"/>
        <w:jc w:val="left"/>
        <w:rPr>
          <w:rFonts w:hint="eastAsia" w:ascii="仿宋_GB2312" w:hAnsi="黑体" w:eastAsia="仿宋_GB2312"/>
          <w:sz w:val="32"/>
          <w:szCs w:val="32"/>
        </w:rPr>
      </w:pPr>
    </w:p>
    <w:p>
      <w:pPr>
        <w:pStyle w:val="2"/>
        <w:spacing w:line="560" w:lineRule="exact"/>
        <w:rPr>
          <w:rFonts w:hint="eastAsia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落实《国务院第三次全国土壤普查领导小组办公室关于加快推进2024年第三次全国土壤普查工作的通知》（国土壤普查办发〔2024〕10号）</w:t>
      </w:r>
      <w:r>
        <w:rPr>
          <w:rFonts w:hint="eastAsia" w:ascii="仿宋_GB2312" w:eastAsia="仿宋_GB2312"/>
          <w:sz w:val="32"/>
          <w:szCs w:val="32"/>
        </w:rPr>
        <w:t>、《安康市农业农村局关于印发2024年耕地建设与利用资金实施方案的通知》（安农计财〔2024〕15号）文件要求，为管好用好中省级专项资金，</w:t>
      </w:r>
      <w:r>
        <w:rPr>
          <w:rFonts w:hint="eastAsia" w:ascii="仿宋_GB2312" w:eastAsia="仿宋_GB2312"/>
          <w:color w:val="000000"/>
          <w:sz w:val="32"/>
          <w:szCs w:val="32"/>
        </w:rPr>
        <w:t>继续围绕全面查明查清土壤类型及分布规律、土壤资源现状，真实准确掌握土壤质量、性状和利用状况等基础数据，提升土壤资源保护和利用水平开展，继续完成外业、内业采样化验以及质量控制、成果汇总等任务，</w:t>
      </w:r>
      <w:r>
        <w:rPr>
          <w:rFonts w:hint="eastAsia" w:ascii="仿宋_GB2312" w:eastAsia="仿宋_GB2312"/>
          <w:sz w:val="32"/>
          <w:szCs w:val="32"/>
        </w:rPr>
        <w:t>特制定本方案。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实施范围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根据中省市对专项资金使用要求，并结合我县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第三次土壤普查工作</w:t>
      </w:r>
      <w:r>
        <w:rPr>
          <w:rFonts w:hint="eastAsia" w:ascii="仿宋_GB2312" w:hAnsi="黑体" w:eastAsia="仿宋_GB2312"/>
          <w:sz w:val="32"/>
          <w:szCs w:val="32"/>
        </w:rPr>
        <w:t>实际，本次资金实施范围为县域内。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资金使用内容</w:t>
      </w:r>
    </w:p>
    <w:p>
      <w:pPr>
        <w:pStyle w:val="2"/>
        <w:spacing w:line="560" w:lineRule="exact"/>
        <w:ind w:firstLine="482" w:firstLineChars="150"/>
        <w:rPr>
          <w:rFonts w:hint="eastAsia"/>
        </w:rPr>
      </w:pPr>
      <w:r>
        <w:rPr>
          <w:rFonts w:hint="eastAsia" w:ascii="仿宋_GB2312" w:hAnsi="黑体" w:eastAsia="仿宋_GB2312"/>
          <w:b/>
          <w:sz w:val="32"/>
          <w:szCs w:val="32"/>
        </w:rPr>
        <w:t>第三次全国土壤普查工作。</w:t>
      </w:r>
      <w:r>
        <w:rPr>
          <w:rFonts w:hint="eastAsia" w:ascii="仿宋_GB2312" w:hAnsi="黑体" w:eastAsia="仿宋_GB2312"/>
          <w:sz w:val="32"/>
          <w:szCs w:val="32"/>
        </w:rPr>
        <w:t>2024年第三次土壤普查资金补助16.87万元，资金主要用于开展</w:t>
      </w:r>
      <w:r>
        <w:rPr>
          <w:rFonts w:ascii="仿宋_GB2312" w:eastAsia="仿宋_GB2312" w:cs="仿宋_GB2312"/>
          <w:color w:val="000000"/>
          <w:sz w:val="31"/>
          <w:szCs w:val="31"/>
        </w:rPr>
        <w:t>土壤表层和剖面采样</w:t>
      </w:r>
      <w:r>
        <w:rPr>
          <w:rFonts w:hint="eastAsia" w:ascii="仿宋_GB2312" w:eastAsia="仿宋_GB2312" w:cs="仿宋_GB2312"/>
          <w:color w:val="000000"/>
          <w:sz w:val="31"/>
          <w:szCs w:val="31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</w:rPr>
        <w:t>表层样品采样121个，剖面样品采样任务40个</w:t>
      </w:r>
      <w:r>
        <w:rPr>
          <w:rFonts w:hint="eastAsia" w:ascii="仿宋_GB2312" w:eastAsia="仿宋_GB2312" w:cs="仿宋_GB2312"/>
          <w:color w:val="000000"/>
          <w:sz w:val="31"/>
          <w:szCs w:val="31"/>
          <w:lang w:eastAsia="zh-CN"/>
        </w:rPr>
        <w:t>）</w:t>
      </w:r>
      <w:r>
        <w:rPr>
          <w:rFonts w:ascii="仿宋_GB2312" w:eastAsia="仿宋_GB2312" w:cs="仿宋_GB2312"/>
          <w:color w:val="000000"/>
          <w:sz w:val="31"/>
          <w:szCs w:val="31"/>
        </w:rPr>
        <w:t>、化验、分析</w:t>
      </w:r>
      <w:r>
        <w:rPr>
          <w:rFonts w:hint="eastAsia" w:ascii="仿宋_GB2312" w:hAnsi="黑体" w:eastAsia="仿宋_GB2312"/>
          <w:sz w:val="32"/>
          <w:szCs w:val="32"/>
        </w:rPr>
        <w:t>及样品</w:t>
      </w:r>
      <w:r>
        <w:rPr>
          <w:rFonts w:hint="eastAsia" w:ascii="仿宋_GB2312" w:eastAsia="仿宋_GB2312"/>
          <w:color w:val="000000"/>
          <w:sz w:val="32"/>
          <w:szCs w:val="32"/>
        </w:rPr>
        <w:t>检测、质控、成果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汇总</w:t>
      </w:r>
      <w:r>
        <w:rPr>
          <w:rFonts w:hint="eastAsia" w:ascii="仿宋_GB2312" w:eastAsia="仿宋_GB2312"/>
          <w:color w:val="000000"/>
          <w:sz w:val="32"/>
          <w:szCs w:val="32"/>
        </w:rPr>
        <w:t>等必要费用。</w:t>
      </w:r>
    </w:p>
    <w:p>
      <w:pPr>
        <w:pStyle w:val="2"/>
        <w:spacing w:line="560" w:lineRule="exact"/>
        <w:ind w:right="640"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三、保障措施</w:t>
      </w: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b/>
          <w:sz w:val="32"/>
          <w:szCs w:val="32"/>
        </w:rPr>
        <w:t>(</w:t>
      </w:r>
      <w:r>
        <w:rPr>
          <w:rFonts w:hint="eastAsia" w:ascii="仿宋_GB2312" w:hAnsi="宋体" w:eastAsia="仿宋_GB2312"/>
          <w:b/>
          <w:sz w:val="32"/>
          <w:szCs w:val="32"/>
        </w:rPr>
        <w:t>一</w:t>
      </w:r>
      <w:r>
        <w:rPr>
          <w:rFonts w:hint="eastAsia" w:ascii="仿宋_GB2312" w:eastAsia="仿宋_GB2312"/>
          <w:b/>
          <w:sz w:val="32"/>
          <w:szCs w:val="32"/>
        </w:rPr>
        <w:t>)</w:t>
      </w:r>
      <w:r>
        <w:rPr>
          <w:rFonts w:hint="eastAsia" w:ascii="仿宋_GB2312" w:hAnsi="宋体" w:eastAsia="仿宋_GB2312"/>
          <w:b/>
          <w:sz w:val="32"/>
          <w:szCs w:val="32"/>
        </w:rPr>
        <w:t>强化项目和资金管理。</w:t>
      </w:r>
      <w:r>
        <w:rPr>
          <w:rFonts w:hint="eastAsia" w:ascii="仿宋_GB2312" w:hAnsi="宋体" w:eastAsia="仿宋_GB2312"/>
          <w:sz w:val="32"/>
          <w:szCs w:val="32"/>
        </w:rPr>
        <w:t>一是按规定实施项目绩效管理，确保绩效目标如期保质保量实现；二是要加快项目实施进度，组织好项目实施，确保第三次全国土壤普查工作按时完成，并达到项目的建设标准；三是严格使用管理资金，专款专用，专帐核算，确保资金安全和资金成效。</w:t>
      </w: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b/>
          <w:sz w:val="32"/>
          <w:szCs w:val="32"/>
        </w:rPr>
        <w:t xml:space="preserve"> (</w:t>
      </w:r>
      <w:r>
        <w:rPr>
          <w:rFonts w:hint="eastAsia" w:ascii="仿宋_GB2312" w:hAnsi="宋体" w:eastAsia="仿宋_GB2312"/>
          <w:b/>
          <w:sz w:val="32"/>
          <w:szCs w:val="32"/>
        </w:rPr>
        <w:t>二</w:t>
      </w:r>
      <w:r>
        <w:rPr>
          <w:rFonts w:hint="eastAsia" w:ascii="仿宋_GB2312" w:eastAsia="仿宋_GB2312"/>
          <w:b/>
          <w:sz w:val="32"/>
          <w:szCs w:val="32"/>
        </w:rPr>
        <w:t>)</w:t>
      </w:r>
      <w:r>
        <w:rPr>
          <w:rFonts w:hint="eastAsia" w:ascii="仿宋_GB2312" w:hAnsi="宋体" w:eastAsia="仿宋_GB2312"/>
          <w:b/>
          <w:sz w:val="32"/>
          <w:szCs w:val="32"/>
        </w:rPr>
        <w:t>强化责任监督。</w:t>
      </w:r>
      <w:r>
        <w:rPr>
          <w:rFonts w:hint="eastAsia" w:ascii="仿宋_GB2312" w:hAnsi="宋体" w:eastAsia="仿宋_GB2312"/>
          <w:sz w:val="32"/>
          <w:szCs w:val="32"/>
        </w:rPr>
        <w:t>对弄虚作假、截留、挪用、挤占专项资金的，要依法追究相关责任人的责任。</w:t>
      </w: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ind w:left="5260" w:leftChars="2200" w:hanging="640" w:hanging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白河县农业技术推广站</w:t>
      </w:r>
    </w:p>
    <w:p>
      <w:pPr>
        <w:spacing w:line="560" w:lineRule="exact"/>
        <w:ind w:left="5259" w:leftChars="2352" w:hanging="320" w:hangingChars="1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</w:rPr>
        <w:t>11</w:t>
      </w:r>
      <w:r>
        <w:rPr>
          <w:rFonts w:hint="eastAsia" w:ascii="仿宋_GB2312" w:hAnsi="宋体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bookmarkStart w:id="0" w:name="_GoBack"/>
      <w:bookmarkEnd w:id="0"/>
    </w:p>
    <w:sectPr>
      <w:pgSz w:w="11906" w:h="16838"/>
      <w:pgMar w:top="1701" w:right="14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312E0"/>
    <w:multiLevelType w:val="multilevel"/>
    <w:tmpl w:val="255312E0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RlYTdkM2QzY2U3OWNjY2JmODExMmZjNWIxZjJmOGMifQ=="/>
  </w:docVars>
  <w:rsids>
    <w:rsidRoot w:val="00F85BF5"/>
    <w:rsid w:val="000B59C8"/>
    <w:rsid w:val="000E7EF1"/>
    <w:rsid w:val="001F6733"/>
    <w:rsid w:val="00231D25"/>
    <w:rsid w:val="005044CF"/>
    <w:rsid w:val="0053474E"/>
    <w:rsid w:val="00997C0A"/>
    <w:rsid w:val="00A802D8"/>
    <w:rsid w:val="00B14575"/>
    <w:rsid w:val="00CF4D41"/>
    <w:rsid w:val="00D73252"/>
    <w:rsid w:val="00E20B79"/>
    <w:rsid w:val="00E96250"/>
    <w:rsid w:val="00F85BF5"/>
    <w:rsid w:val="0E572A48"/>
    <w:rsid w:val="11DF574A"/>
    <w:rsid w:val="28263CBC"/>
    <w:rsid w:val="29977D14"/>
    <w:rsid w:val="30884B4F"/>
    <w:rsid w:val="3BB0214A"/>
    <w:rsid w:val="47AF6561"/>
    <w:rsid w:val="480B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直接连接符 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link w:val="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HTML 预设格式 Char"/>
    <w:basedOn w:val="3"/>
    <w:link w:val="2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1094</Words>
  <Characters>1158</Characters>
  <Lines>8</Lines>
  <Paragraphs>2</Paragraphs>
  <TotalTime>0</TotalTime>
  <ScaleCrop>false</ScaleCrop>
  <LinksUpToDate>false</LinksUpToDate>
  <CharactersWithSpaces>1198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2024-07-09T01:18:00Z</dcterms:created>
  <dc:creator>Administrator</dc:creator>
  <cp:lastModifiedBy>Lenovo</cp:lastModifiedBy>
  <dcterms:modified xsi:type="dcterms:W3CDTF">2025-04-02T08:40:49Z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20B37E7C168C427991895F8189F4FF76_12</vt:lpwstr>
  </property>
</Properties>
</file>