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</w:rPr>
        <w:t>白河县农业</w:t>
      </w: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  <w:lang w:val="en-US" w:eastAsia="zh-CN"/>
        </w:rPr>
        <w:t>技术推广</w:t>
      </w:r>
      <w:r>
        <w:rPr>
          <w:rFonts w:hint="eastAsia" w:ascii="方正小标宋简体" w:eastAsia="方正小标宋简体"/>
          <w:color w:val="FF0000"/>
          <w:spacing w:val="45"/>
          <w:w w:val="85"/>
          <w:kern w:val="0"/>
          <w:sz w:val="96"/>
          <w:szCs w:val="96"/>
          <w:fitText w:val="8208" w:id="0"/>
          <w:lang w:val="en-US" w:eastAsia="zh-CN"/>
        </w:rPr>
        <w:t>站</w:t>
      </w:r>
    </w:p>
    <w:p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rFonts w:hint="eastAsia" w:ascii="Calibri"/>
        </w:rPr>
        <w:pict>
          <v:shape id="直接连接符 1" o:spid="_x0000_s2050" o:spt="32" type="#_x0000_t32" style="position:absolute;left:0pt;flip:y;margin-left:0pt;margin-top:29.05pt;height:0.6pt;width:434pt;z-index:251658240;mso-width-relative:page;mso-height-relative:page;" filled="f" stroked="t" coordsize="21600,21600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shape>
        </w:pict>
      </w:r>
      <w:r>
        <w:rPr>
          <w:sz w:val="32"/>
          <w:szCs w:val="32"/>
        </w:rPr>
        <w:t xml:space="preserve">                   </w:t>
      </w:r>
    </w:p>
    <w:p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>
      <w:pPr>
        <w:spacing w:line="2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白河县2024年中央耕地建设与利用（化肥减量增效支出方向）资金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使用方案</w:t>
      </w:r>
    </w:p>
    <w:p>
      <w:pPr>
        <w:pStyle w:val="2"/>
        <w:wordWrap w:val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按照农业农村部种植业管理司《关于做好2024年科学施肥增效工作的通知》、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康市农业农村局关于印发2024年耕地建设与利用资金实施方案的通知》（安农计财〔2024〕15号）文件要求，为管好用好中省级专项资金，巩固拓展测土配方施肥基础，集成推广科学施肥高效模式，发挥“三新”示范带动作用，加快化肥减量增效技术推广应用，推进全县化肥减量增效工作顺利开展，特制定本方案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实施范围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根据中省市对专项资金使用要求，并结合我县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化肥减量增效工作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实际，本次资金实施范围为县域内。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资金使用内容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化肥减量增效工作。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2024年省市下达我县化肥减量增效项目补助资金12.5万元。项目资金主要用于测土配方施肥基础工作、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“三新”集成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配套、宣传培训等方面补助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；其中：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田间试验等土肥基础工作4.5万元、“三新”示范区建设8万元。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</w:pPr>
      <w:r>
        <w:rPr>
          <w:rFonts w:ascii="楷体" w:hAnsi="楷体" w:eastAsia="楷体" w:cs="楷体"/>
          <w:b/>
          <w:bCs/>
          <w:color w:val="000000"/>
          <w:sz w:val="31"/>
          <w:szCs w:val="31"/>
        </w:rPr>
        <w:t>（一）土肥基础工作（补助资金4.5万元）。一是田间试</w:t>
      </w:r>
      <w:r>
        <w:rPr>
          <w:rFonts w:hint="eastAsia" w:ascii="楷体" w:hAnsi="楷体" w:eastAsia="楷体" w:cs="楷体"/>
          <w:b/>
          <w:bCs/>
          <w:color w:val="000000"/>
          <w:sz w:val="31"/>
          <w:szCs w:val="31"/>
        </w:rPr>
        <w:t>验（补助资金1.5万元）。</w:t>
      </w:r>
      <w:r>
        <w:rPr>
          <w:rFonts w:ascii="仿宋_GB2312" w:eastAsia="仿宋_GB2312" w:cs="仿宋_GB2312"/>
          <w:color w:val="000000"/>
          <w:sz w:val="31"/>
          <w:szCs w:val="31"/>
        </w:rPr>
        <w:t>开展小麦、玉米肥料利用率试验 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个，补助资金0.5万元/个，补助资金主要用于租赁试验用地、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购置试验物资、劳务用工等试验费用补助。</w:t>
      </w:r>
      <w:r>
        <w:rPr>
          <w:rFonts w:ascii="楷体" w:hAnsi="楷体" w:eastAsia="楷体" w:cs="楷体"/>
          <w:b/>
          <w:bCs/>
          <w:color w:val="000000"/>
          <w:sz w:val="31"/>
          <w:szCs w:val="31"/>
        </w:rPr>
        <w:t>二是省级耕地质量</w:t>
      </w:r>
      <w:r>
        <w:rPr>
          <w:rFonts w:hint="eastAsia" w:ascii="楷体" w:hAnsi="楷体" w:eastAsia="楷体" w:cs="楷体"/>
          <w:b/>
          <w:bCs/>
          <w:color w:val="000000"/>
          <w:sz w:val="31"/>
          <w:szCs w:val="31"/>
        </w:rPr>
        <w:t>监测点管理（补助资金0.5万元）。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对全市4个省级耕地质量监测点定位试验，补助资金0.5万元，用于监测点管理及定位试验租地、肥料、劳务等试验费用补贴。</w:t>
      </w:r>
      <w:r>
        <w:rPr>
          <w:rFonts w:hint="eastAsia" w:ascii="楷体" w:hAnsi="楷体" w:eastAsia="楷体" w:cs="楷体"/>
          <w:b/>
          <w:bCs/>
          <w:color w:val="000000"/>
          <w:sz w:val="31"/>
          <w:szCs w:val="31"/>
        </w:rPr>
        <w:t>三是测土配方施肥及土壤样品检测（补助资金1.5万元）。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对县域耕地质量监测点及土壤样品进行相关项目检测，补助资金主要用于检测服务。</w:t>
      </w:r>
      <w:r>
        <w:rPr>
          <w:rFonts w:hint="eastAsia" w:ascii="楷体" w:hAnsi="楷体" w:eastAsia="楷体" w:cs="楷体"/>
          <w:b/>
          <w:bCs/>
          <w:color w:val="000000"/>
          <w:sz w:val="31"/>
          <w:szCs w:val="31"/>
        </w:rPr>
        <w:t>四是农户施肥情况调查、推广应用智能化施肥专家系统（补助1.0万元）。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开展农户施肥调查110户，建立档案并录入监测系统。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sz w:val="31"/>
          <w:szCs w:val="31"/>
        </w:rPr>
        <w:t>（二）“三新“示范区建设（补助资金8万元）。一是“三新“示范区建设（补助资金7.0万元）。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主要对示范区建设所用的肥料和服务作业等给予适当补助。</w:t>
      </w:r>
      <w:r>
        <w:rPr>
          <w:rFonts w:hint="eastAsia" w:ascii="楷体" w:hAnsi="楷体" w:eastAsia="楷体" w:cs="楷体"/>
          <w:b/>
          <w:bCs/>
          <w:color w:val="000000"/>
          <w:sz w:val="31"/>
          <w:szCs w:val="31"/>
        </w:rPr>
        <w:t>二是宣传培训（补助资金1.0万元）。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主要用于制作宣传标志牌和永久性标语，开展农民技术培训、组织现场观摩，宣传资料打印、宣传牌制作等费用。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强化项目和资金管理。</w:t>
      </w:r>
      <w:r>
        <w:rPr>
          <w:rFonts w:hint="eastAsia" w:ascii="仿宋_GB2312" w:hAnsi="宋体" w:eastAsia="仿宋_GB2312"/>
          <w:sz w:val="32"/>
          <w:szCs w:val="32"/>
        </w:rPr>
        <w:t>一是按规定实施项目绩效管理，确保绩效目标如期保质保量实现；二是要加快项目实施进度，组织好项目实施，确保化肥减量增效项目建设任务按时完成，并达到项目的建设标准；三是严格使用管理资金，专款专用，专帐核算，确保资金安全和资金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(</w:t>
      </w:r>
      <w:r>
        <w:rPr>
          <w:rFonts w:hint="eastAsia" w:ascii="仿宋_GB2312" w:hAnsi="宋体" w:eastAsia="仿宋_GB2312"/>
          <w:b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强化责任监督。</w:t>
      </w:r>
      <w:r>
        <w:rPr>
          <w:rFonts w:hint="eastAsia" w:ascii="仿宋_GB2312" w:hAnsi="宋体" w:eastAsia="仿宋_GB2312"/>
          <w:sz w:val="32"/>
          <w:szCs w:val="32"/>
        </w:rPr>
        <w:t>对弄虚作假、截留、挪用、挤占专 项资金的，要依法追究相关责任人的责任。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259" w:leftChars="2352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白河县农业技术推广站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258" w:leftChars="2504" w:firstLine="0" w:firstLineChars="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701" w:right="14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084"/>
    <w:multiLevelType w:val="multilevel"/>
    <w:tmpl w:val="1E74708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lYTdkM2QzY2U3OWNjY2JmODExMmZjNWIxZjJmOGMifQ=="/>
  </w:docVars>
  <w:rsids>
    <w:rsidRoot w:val="00F85BF5"/>
    <w:rsid w:val="000B59C8"/>
    <w:rsid w:val="000E7EF1"/>
    <w:rsid w:val="001F6733"/>
    <w:rsid w:val="00231D25"/>
    <w:rsid w:val="005044CF"/>
    <w:rsid w:val="0053474E"/>
    <w:rsid w:val="00997C0A"/>
    <w:rsid w:val="00A802D8"/>
    <w:rsid w:val="00B14575"/>
    <w:rsid w:val="00CF4D41"/>
    <w:rsid w:val="00D73252"/>
    <w:rsid w:val="00E20B79"/>
    <w:rsid w:val="00E96250"/>
    <w:rsid w:val="00F85BF5"/>
    <w:rsid w:val="09067E1E"/>
    <w:rsid w:val="0E572A48"/>
    <w:rsid w:val="30884B4F"/>
    <w:rsid w:val="3234763A"/>
    <w:rsid w:val="506D76D0"/>
    <w:rsid w:val="550111BB"/>
    <w:rsid w:val="645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HTML 预设格式 Char"/>
    <w:basedOn w:val="3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1158</Characters>
  <Lines>8</Lines>
  <Paragraphs>2</Paragraphs>
  <TotalTime>1</TotalTime>
  <ScaleCrop>false</ScaleCrop>
  <LinksUpToDate>false</LinksUpToDate>
  <CharactersWithSpaces>1198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2024-07-09T01:18:00Z</dcterms:created>
  <dc:creator>Administrator</dc:creator>
  <cp:lastModifiedBy>Administrator</cp:lastModifiedBy>
  <dcterms:modified xsi:type="dcterms:W3CDTF">2024-09-25T04:36:54Z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20B37E7C168C427991895F8189F4FF76_12</vt:lpwstr>
  </property>
</Properties>
</file>