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安康市生态环境局白河分局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关于瓶盖瓶胚生产线建设项目环境影响报告表的批复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ascii="仿宋_GB2312" w:hAnsi="仿宋_GB2312" w:eastAsia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陕西鹏康达塑业科技有限责任公司：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你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eastAsia="仿宋_GB2312" w:cs="仿宋_GB2312"/>
          <w:sz w:val="32"/>
          <w:szCs w:val="32"/>
        </w:rPr>
        <w:t>报来的《瓶盖瓶胚生产线建设项目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环境影响报告表</w:t>
      </w:r>
      <w:r>
        <w:rPr>
          <w:rFonts w:hint="eastAsia" w:ascii="仿宋_GB2312" w:eastAsia="仿宋_GB2312" w:cs="仿宋_GB2312"/>
          <w:sz w:val="32"/>
          <w:szCs w:val="32"/>
        </w:rPr>
        <w:t>》及相关报批要件收悉。经研究，批复如下：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瓶盖瓶胚生产线建设项目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位于</w:t>
      </w:r>
      <w:r>
        <w:rPr>
          <w:rFonts w:hint="eastAsia" w:ascii="仿宋_GB2312" w:eastAsia="仿宋_GB2312" w:cs="仿宋_GB2312"/>
          <w:sz w:val="32"/>
          <w:szCs w:val="32"/>
        </w:rPr>
        <w:t>陕西省安康市白河县城关镇安坪村二组（两河工业集中区城关镇片区），工程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占地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1890㎡</w:t>
      </w:r>
      <w:r>
        <w:rPr>
          <w:rFonts w:hint="eastAsia" w:ascii="仿宋_GB2312" w:eastAsia="仿宋_GB2312" w:cs="仿宋_GB2312"/>
          <w:sz w:val="32"/>
          <w:szCs w:val="32"/>
        </w:rPr>
        <w:t>。本项目总投资10000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万</w:t>
      </w:r>
      <w:r>
        <w:rPr>
          <w:rFonts w:hint="eastAsia" w:ascii="仿宋_GB2312" w:eastAsia="仿宋_GB2312" w:cs="仿宋_GB2312"/>
          <w:sz w:val="32"/>
          <w:szCs w:val="32"/>
        </w:rPr>
        <w:t>元，其中环保投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资</w:t>
      </w:r>
      <w:r>
        <w:rPr>
          <w:rFonts w:hint="eastAsia" w:ascii="仿宋_GB2312" w:eastAsia="仿宋_GB2312" w:cs="仿宋_GB2312"/>
          <w:sz w:val="32"/>
          <w:szCs w:val="32"/>
        </w:rPr>
        <w:t>28万元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。项目拟租用白河世浩投资有限责任公司闲置厂房进行装修改造，新建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2条瓶盖生产线、2条瓶胚生产线，安装配套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设备空压机、冷水机、配套电器设施等，项目建成后年产瓶盖11520万支、瓶胚11760万支。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经审查，该项目符合“三线一单”要求，因此我分局原则同意你单位按照《瓶盖瓶胚生产线建设项目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环境影响报告表</w:t>
      </w:r>
      <w:r>
        <w:rPr>
          <w:rFonts w:hint="eastAsia" w:ascii="仿宋_GB2312" w:eastAsia="仿宋_GB2312" w:cs="仿宋_GB2312"/>
          <w:sz w:val="32"/>
          <w:szCs w:val="32"/>
        </w:rPr>
        <w:t>》中所列的建设地点、性质、规模、环境保护措施进行项目建设。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二、项目建设与运营管理中应重点做好的工作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你单位应严格按照《瓶盖瓶胚生产线建设项目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环境影响报告表</w:t>
      </w:r>
      <w:r>
        <w:rPr>
          <w:rFonts w:hint="eastAsia" w:ascii="仿宋_GB2312" w:eastAsia="仿宋_GB2312" w:cs="仿宋_GB2312"/>
          <w:sz w:val="32"/>
          <w:szCs w:val="32"/>
        </w:rPr>
        <w:t>》的要求，落实建设期和运营期的各项环境污染防治措施，同时重点做好以下工作：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 w:cs="仿宋_GB2312"/>
          <w:sz w:val="32"/>
          <w:szCs w:val="32"/>
        </w:rPr>
        <w:t>项目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运营期确保两级活性炭吸附装置正常运行，及时更换活性炭，废气经处理满足《合成树脂工业污染物排放标准》（GB31572-2015）后通过排气筒排放，同时做好环境监测工作，避免对周边住户正常生活造成影响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施工期固体废弃物统一收集处理，严禁乱堆乱放；运营期规范建设危险废物暂存间，项目产生的危险废物定期委托有资质单位统一处置，严禁一般固废和危险废物混放。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（三）施工运营优先选用低噪声设备，加强维护保养，同时采取隔音减振措施，减少对周边居民的影响。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三、项目建设要严格执行环评“三同时”制度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项目建成后，你单位应按照《建设项目环境保护管理条例》、《建设项目竣工环境保护验收暂行办法》等法律法规规定的标准和程序，自行组织环保设施竣工验收，公示验收报告，公开验收信息，经验收合格后方可正式投入使用，运营期内，规范管理，加强生态环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outlineLvl w:val="9"/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四、依法申领排污许可证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你公司在该项目建成后需在全省统一交易平台有偿取得排污权，依法申领排污许可证。生产经营过程中，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《排污许可管理条例》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lang w:eastAsia="zh-CN"/>
        </w:rPr>
        <w:t>要求编制自行监测方案，按时上传自行监测数据和排污许可证执行报告。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、落实环境影响保护措施、公开环境信息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建设单位是建设项目选址、建设、运营全过程落实环境影响保护措施、公开环境信息的主体，应按照《建设项目环境影响评价信息公开机制方案》要求，依法依规公开项目环评信息，接受社会公众监督，并按规定接受各级生态环境主管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安康市生态环境局白河分局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640" w:firstLine="640" w:firstLineChars="200"/>
        <w:jc w:val="center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Yu Gothic">
    <w:altName w:val="MS UI Gothic"/>
    <w:panose1 w:val="020B0400000000000000"/>
    <w:charset w:val="80"/>
    <w:family w:val="swiss"/>
    <w:pitch w:val="default"/>
    <w:sig w:usb0="00000000" w:usb1="00000000" w:usb2="00000016" w:usb3="00000000" w:csb0="0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汉仪旗黑-60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6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4F"/>
    <w:rsid w:val="000033E6"/>
    <w:rsid w:val="0003121D"/>
    <w:rsid w:val="00081DA5"/>
    <w:rsid w:val="000C0FA8"/>
    <w:rsid w:val="0012053A"/>
    <w:rsid w:val="00181C4F"/>
    <w:rsid w:val="00227DB3"/>
    <w:rsid w:val="00266D8F"/>
    <w:rsid w:val="002A6062"/>
    <w:rsid w:val="003411BA"/>
    <w:rsid w:val="003A3DA9"/>
    <w:rsid w:val="003E4DF0"/>
    <w:rsid w:val="00413E82"/>
    <w:rsid w:val="00427624"/>
    <w:rsid w:val="00434C08"/>
    <w:rsid w:val="00493C0F"/>
    <w:rsid w:val="004D05C7"/>
    <w:rsid w:val="00526053"/>
    <w:rsid w:val="00617ECB"/>
    <w:rsid w:val="006431DE"/>
    <w:rsid w:val="00666EE0"/>
    <w:rsid w:val="0069541F"/>
    <w:rsid w:val="007D0091"/>
    <w:rsid w:val="007D4E44"/>
    <w:rsid w:val="007E12FE"/>
    <w:rsid w:val="0082615F"/>
    <w:rsid w:val="0087614A"/>
    <w:rsid w:val="008A50A0"/>
    <w:rsid w:val="008E79BA"/>
    <w:rsid w:val="0099379F"/>
    <w:rsid w:val="009A3378"/>
    <w:rsid w:val="009A3CB5"/>
    <w:rsid w:val="009B3B2E"/>
    <w:rsid w:val="009C12E0"/>
    <w:rsid w:val="009D375C"/>
    <w:rsid w:val="009D58D6"/>
    <w:rsid w:val="00A2603A"/>
    <w:rsid w:val="00A47C25"/>
    <w:rsid w:val="00A6071B"/>
    <w:rsid w:val="00A614F4"/>
    <w:rsid w:val="00AA5C99"/>
    <w:rsid w:val="00B21230"/>
    <w:rsid w:val="00C25FCE"/>
    <w:rsid w:val="00C62BD1"/>
    <w:rsid w:val="00C81ABA"/>
    <w:rsid w:val="00D46589"/>
    <w:rsid w:val="00D60971"/>
    <w:rsid w:val="00E245B7"/>
    <w:rsid w:val="00E3197D"/>
    <w:rsid w:val="00F16051"/>
    <w:rsid w:val="00FA1F7F"/>
    <w:rsid w:val="00FA34C2"/>
    <w:rsid w:val="00FF393B"/>
    <w:rsid w:val="048E7436"/>
    <w:rsid w:val="25BF5C42"/>
    <w:rsid w:val="289648E3"/>
    <w:rsid w:val="2D1144A0"/>
    <w:rsid w:val="401E1C87"/>
    <w:rsid w:val="41125EE9"/>
    <w:rsid w:val="4560044D"/>
    <w:rsid w:val="4FD60F20"/>
    <w:rsid w:val="51202418"/>
    <w:rsid w:val="51D373AF"/>
    <w:rsid w:val="5F067E28"/>
    <w:rsid w:val="6A2A79B2"/>
    <w:rsid w:val="711A0020"/>
    <w:rsid w:val="74FB41B1"/>
    <w:rsid w:val="774658C2"/>
    <w:rsid w:val="796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3 Char"/>
    <w:basedOn w:val="5"/>
    <w:link w:val="2"/>
    <w:semiHidden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Header Char"/>
    <w:basedOn w:val="5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200</Words>
  <Characters>1141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2021-02-04T01:38:00Z</dcterms:created>
  <dc:creator>Admin</dc:creator>
  <cp:lastModifiedBy>Administrator</cp:lastModifiedBy>
  <cp:lastPrinted>2023-05-05T06:39:00Z</cp:lastPrinted>
  <dcterms:modified xsi:type="dcterms:W3CDTF">2024-03-15T02:58:48Z</dcterms:modified>
  <dc:title>安康市生态环境局白河分局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