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ascii="方正小标宋简体" w:hAnsi="仿宋" w:eastAsia="方正小标宋简体" w:cs="宋体"/>
          <w:bCs/>
          <w:kern w:val="0"/>
          <w:sz w:val="44"/>
          <w:szCs w:val="44"/>
        </w:rPr>
      </w:pPr>
      <w:bookmarkStart w:id="0" w:name="_GoBack"/>
      <w:bookmarkEnd w:id="0"/>
      <w:r>
        <w:rPr>
          <w:rFonts w:ascii="方正小标宋简体" w:hAnsi="仿宋" w:eastAsia="方正小标宋简体" w:cs="宋体"/>
          <w:bCs/>
          <w:kern w:val="0"/>
          <w:sz w:val="44"/>
          <w:szCs w:val="44"/>
        </w:rPr>
        <w:t xml:space="preserve"> </w:t>
      </w:r>
      <w:r>
        <w:rPr>
          <w:rFonts w:hint="eastAsia" w:ascii="方正小标宋简体" w:hAnsi="仿宋" w:eastAsia="方正小标宋简体" w:cs="宋体"/>
          <w:bCs/>
          <w:kern w:val="0"/>
          <w:sz w:val="44"/>
          <w:szCs w:val="44"/>
        </w:rPr>
        <w:t>白河县市场监督管理局</w:t>
      </w:r>
    </w:p>
    <w:p>
      <w:pPr>
        <w:widowControl/>
        <w:shd w:val="clear" w:color="auto" w:fill="FFFFFF"/>
        <w:spacing w:line="560" w:lineRule="exact"/>
        <w:jc w:val="center"/>
        <w:rPr>
          <w:rFonts w:ascii="方正小标宋简体" w:hAnsi="仿宋" w:eastAsia="方正小标宋简体" w:cs="宋体"/>
          <w:kern w:val="0"/>
          <w:sz w:val="44"/>
          <w:szCs w:val="44"/>
        </w:rPr>
      </w:pPr>
      <w:r>
        <w:rPr>
          <w:rFonts w:hint="eastAsia" w:ascii="方正小标宋简体" w:hAnsi="仿宋" w:eastAsia="方正小标宋简体" w:cs="宋体"/>
          <w:bCs/>
          <w:kern w:val="0"/>
          <w:sz w:val="44"/>
          <w:szCs w:val="44"/>
        </w:rPr>
        <w:t>行政处罚案件操作规程及权责暂行规定</w:t>
      </w:r>
    </w:p>
    <w:p>
      <w:pPr>
        <w:spacing w:line="560" w:lineRule="exact"/>
        <w:ind w:firstLine="31680" w:firstLineChars="200"/>
        <w:rPr>
          <w:rFonts w:ascii="仿宋" w:hAnsi="仿宋" w:eastAsia="仿宋" w:cs="仿宋"/>
          <w:b/>
          <w:bCs/>
          <w:sz w:val="32"/>
          <w:szCs w:val="32"/>
        </w:rPr>
      </w:pPr>
    </w:p>
    <w:p>
      <w:pPr>
        <w:spacing w:line="560" w:lineRule="exact"/>
        <w:ind w:firstLine="31680" w:firstLineChars="200"/>
        <w:rPr>
          <w:rFonts w:ascii="仿宋" w:hAnsi="仿宋" w:eastAsia="仿宋" w:cs="仿宋"/>
          <w:b/>
          <w:bCs/>
          <w:sz w:val="32"/>
          <w:szCs w:val="32"/>
        </w:rPr>
      </w:pPr>
      <w:r>
        <w:rPr>
          <w:rFonts w:hint="eastAsia" w:ascii="仿宋" w:hAnsi="仿宋" w:eastAsia="仿宋" w:cs="仿宋"/>
          <w:b/>
          <w:bCs/>
          <w:sz w:val="32"/>
          <w:szCs w:val="32"/>
        </w:rPr>
        <w:t>第一章</w:t>
      </w:r>
      <w:r>
        <w:rPr>
          <w:rFonts w:ascii="仿宋" w:hAnsi="仿宋" w:eastAsia="仿宋" w:cs="仿宋"/>
          <w:b/>
          <w:bCs/>
          <w:sz w:val="32"/>
          <w:szCs w:val="32"/>
        </w:rPr>
        <w:t xml:space="preserve">  </w:t>
      </w:r>
      <w:r>
        <w:rPr>
          <w:rFonts w:hint="eastAsia" w:ascii="仿宋" w:hAnsi="仿宋" w:eastAsia="仿宋" w:cs="仿宋"/>
          <w:b/>
          <w:bCs/>
          <w:sz w:val="32"/>
          <w:szCs w:val="32"/>
        </w:rPr>
        <w:t>总</w:t>
      </w:r>
      <w:r>
        <w:rPr>
          <w:rFonts w:ascii="仿宋" w:hAnsi="仿宋" w:eastAsia="仿宋" w:cs="仿宋"/>
          <w:b/>
          <w:bCs/>
          <w:sz w:val="32"/>
          <w:szCs w:val="32"/>
        </w:rPr>
        <w:t xml:space="preserve">  </w:t>
      </w:r>
      <w:r>
        <w:rPr>
          <w:rFonts w:hint="eastAsia" w:ascii="仿宋" w:hAnsi="仿宋" w:eastAsia="仿宋" w:cs="仿宋"/>
          <w:b/>
          <w:bCs/>
          <w:sz w:val="32"/>
          <w:szCs w:val="32"/>
        </w:rPr>
        <w:t>则</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第一条</w:t>
      </w:r>
      <w:r>
        <w:rPr>
          <w:rFonts w:ascii="仿宋" w:hAnsi="仿宋" w:eastAsia="仿宋" w:cs="仿宋"/>
          <w:sz w:val="32"/>
          <w:szCs w:val="32"/>
        </w:rPr>
        <w:t> </w:t>
      </w:r>
      <w:r>
        <w:rPr>
          <w:rFonts w:hint="eastAsia" w:ascii="仿宋" w:hAnsi="仿宋" w:eastAsia="仿宋" w:cs="仿宋"/>
          <w:sz w:val="32"/>
          <w:szCs w:val="32"/>
        </w:rPr>
        <w:t>为切实贯彻市场监管体制改革要求，规范新形势下的市场监管行政处罚行为，提高执法办案质量及效率，依据《中华人民共和国行政处罚法》、《中华人民共和国行政强制法》、《工商行政管理机关行政处罚程序规定》、《食品药品行政处罚程序规定》、《质量技术监督行政处罚程序规定》及省工商局、省食药监局、省质监局的相关规定，结合我县实际，制定本暂行规定。</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第二条</w:t>
      </w:r>
      <w:r>
        <w:rPr>
          <w:rFonts w:ascii="仿宋" w:hAnsi="仿宋" w:eastAsia="仿宋" w:cs="仿宋"/>
          <w:sz w:val="32"/>
          <w:szCs w:val="32"/>
        </w:rPr>
        <w:t> </w:t>
      </w:r>
      <w:r>
        <w:rPr>
          <w:rFonts w:hint="eastAsia" w:ascii="仿宋" w:hAnsi="仿宋" w:eastAsia="仿宋" w:cs="仿宋"/>
          <w:sz w:val="32"/>
          <w:szCs w:val="32"/>
        </w:rPr>
        <w:t>白河县市场监管综合执法大队为市场监管行政处罚案件（以下称案件）主办机构，县市场监督管理局（以下称县局）其他内设和所属机构（以下称办案机构）在各自职责范围内承担案件办理相关工作；各镇市场监督管理所为县局委托授权镇的办案机构（以下称委托办案机构），按本规定以县局名义实施委托授权的行政处罚。法律法规另有规定的，从其规定；案件主办机构、办案机构、委托办案机构统称办案机构。</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第三条</w:t>
      </w:r>
      <w:r>
        <w:rPr>
          <w:rFonts w:ascii="仿宋" w:hAnsi="仿宋" w:eastAsia="仿宋" w:cs="仿宋"/>
          <w:sz w:val="32"/>
          <w:szCs w:val="32"/>
        </w:rPr>
        <w:t> </w:t>
      </w:r>
      <w:r>
        <w:rPr>
          <w:rFonts w:hint="eastAsia" w:ascii="仿宋" w:hAnsi="仿宋" w:eastAsia="仿宋" w:cs="仿宋"/>
          <w:sz w:val="32"/>
          <w:szCs w:val="32"/>
        </w:rPr>
        <w:t>办案机构实施行政处罚应当遵循以下原则：</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（一）权责法定原则：实施行政处罚必须有法律、法规、规章依据；没有依据的，不得给予行政处罚；</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（二）过罚相当原则：实施行政处罚必须以事实为依据，与违法行为的事实、性质、情节以及社会危害程度相当；</w:t>
      </w:r>
    </w:p>
    <w:p>
      <w:pPr>
        <w:spacing w:line="560" w:lineRule="exac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（三）罚教结合原则：坚持处罚与教育相结合，不断强化公民、法人或者其他组织自觉守法意识。</w:t>
      </w:r>
    </w:p>
    <w:p>
      <w:pPr>
        <w:spacing w:line="560" w:lineRule="exact"/>
        <w:rPr>
          <w:rFonts w:ascii="仿宋" w:hAnsi="仿宋" w:eastAsia="仿宋" w:cs="仿宋"/>
          <w:b/>
          <w:bCs/>
          <w:sz w:val="32"/>
          <w:szCs w:val="32"/>
        </w:rPr>
      </w:pPr>
      <w:r>
        <w:rPr>
          <w:rFonts w:ascii="仿宋" w:hAnsi="仿宋" w:eastAsia="仿宋" w:cs="仿宋"/>
          <w:b/>
          <w:bCs/>
          <w:sz w:val="32"/>
          <w:szCs w:val="32"/>
        </w:rPr>
        <w:t xml:space="preserve">    </w:t>
      </w:r>
      <w:r>
        <w:rPr>
          <w:rFonts w:hint="eastAsia" w:ascii="仿宋" w:hAnsi="仿宋" w:eastAsia="仿宋" w:cs="仿宋"/>
          <w:b/>
          <w:bCs/>
          <w:sz w:val="32"/>
          <w:szCs w:val="32"/>
        </w:rPr>
        <w:t>第二章</w:t>
      </w:r>
      <w:r>
        <w:rPr>
          <w:rFonts w:ascii="仿宋" w:hAnsi="仿宋" w:eastAsia="仿宋" w:cs="仿宋"/>
          <w:b/>
          <w:bCs/>
          <w:sz w:val="32"/>
          <w:szCs w:val="32"/>
        </w:rPr>
        <w:t xml:space="preserve">  </w:t>
      </w:r>
      <w:r>
        <w:rPr>
          <w:rFonts w:hint="eastAsia" w:ascii="仿宋" w:hAnsi="仿宋" w:eastAsia="仿宋" w:cs="仿宋"/>
          <w:b/>
          <w:bCs/>
          <w:sz w:val="32"/>
          <w:szCs w:val="32"/>
        </w:rPr>
        <w:t>权责划分</w:t>
      </w:r>
    </w:p>
    <w:p>
      <w:pPr>
        <w:spacing w:line="560" w:lineRule="exac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第四条</w:t>
      </w:r>
      <w:r>
        <w:rPr>
          <w:rFonts w:ascii="仿宋" w:hAnsi="仿宋" w:eastAsia="仿宋" w:cs="仿宋"/>
          <w:sz w:val="32"/>
          <w:szCs w:val="32"/>
        </w:rPr>
        <w:t xml:space="preserve">  </w:t>
      </w:r>
      <w:r>
        <w:rPr>
          <w:rFonts w:hint="eastAsia" w:ascii="仿宋" w:hAnsi="仿宋" w:eastAsia="仿宋" w:cs="仿宋"/>
          <w:sz w:val="32"/>
          <w:szCs w:val="32"/>
        </w:rPr>
        <w:t>案件主办机构按职责承担立案后所有案件办理权责，办案机构和委托办案机构在各自职责范围内承担立案后案件协办权责；办案机构按职责承担县局直接受理（发现）案件线索的初查和提请立案权责；委托办案机构按职责承担辖区自行受理（发现）和上级移交案件线索的初查和提请立案及适用简易程序处罚权责。</w:t>
      </w:r>
    </w:p>
    <w:p>
      <w:pPr>
        <w:numPr>
          <w:ilvl w:val="0"/>
          <w:numId w:val="1"/>
        </w:num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对当事人同一违法行为各办案机构均有承办权责的，由受理（发现）或被交办机构负责办理，其他机构配合办理。</w:t>
      </w:r>
    </w:p>
    <w:p>
      <w:pPr>
        <w:numPr>
          <w:ilvl w:val="0"/>
          <w:numId w:val="1"/>
        </w:num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两个以上办案机构同时对同一当事人不同违法行为查处的，由局长指定办案机构并案查处。</w:t>
      </w:r>
    </w:p>
    <w:p>
      <w:pPr>
        <w:spacing w:line="560" w:lineRule="exac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第七条</w:t>
      </w:r>
      <w:r>
        <w:rPr>
          <w:rFonts w:ascii="仿宋" w:hAnsi="仿宋" w:eastAsia="仿宋" w:cs="仿宋"/>
          <w:sz w:val="32"/>
          <w:szCs w:val="32"/>
        </w:rPr>
        <w:t xml:space="preserve">  </w:t>
      </w:r>
      <w:r>
        <w:rPr>
          <w:rFonts w:hint="eastAsia" w:ascii="仿宋" w:hAnsi="仿宋" w:eastAsia="仿宋" w:cs="仿宋"/>
          <w:sz w:val="32"/>
          <w:szCs w:val="32"/>
        </w:rPr>
        <w:t>办案机构发现所查处的案件属于其他行政机关管辖的，应当提请县局移送其他有关机关；发现违法行为涉嫌犯罪的，应当提请县局将案件移送司法机关。</w:t>
      </w:r>
    </w:p>
    <w:p>
      <w:pPr>
        <w:spacing w:line="560" w:lineRule="exact"/>
        <w:ind w:left="31680" w:leftChars="200"/>
        <w:rPr>
          <w:rFonts w:ascii="仿宋" w:hAnsi="仿宋" w:eastAsia="仿宋" w:cs="仿宋"/>
          <w:b/>
          <w:bCs/>
          <w:sz w:val="32"/>
          <w:szCs w:val="32"/>
        </w:rPr>
      </w:pPr>
      <w:r>
        <w:rPr>
          <w:rFonts w:ascii="仿宋" w:hAnsi="仿宋" w:eastAsia="仿宋" w:cs="仿宋"/>
          <w:b/>
          <w:bCs/>
          <w:sz w:val="32"/>
          <w:szCs w:val="32"/>
        </w:rPr>
        <w:t xml:space="preserve"> </w:t>
      </w:r>
      <w:r>
        <w:rPr>
          <w:rFonts w:hint="eastAsia" w:ascii="仿宋" w:hAnsi="仿宋" w:eastAsia="仿宋" w:cs="仿宋"/>
          <w:b/>
          <w:bCs/>
          <w:sz w:val="32"/>
          <w:szCs w:val="32"/>
        </w:rPr>
        <w:t>第三章</w:t>
      </w:r>
      <w:r>
        <w:rPr>
          <w:rFonts w:ascii="仿宋" w:hAnsi="仿宋" w:eastAsia="仿宋" w:cs="仿宋"/>
          <w:b/>
          <w:bCs/>
          <w:sz w:val="32"/>
          <w:szCs w:val="32"/>
        </w:rPr>
        <w:t xml:space="preserve">  </w:t>
      </w:r>
      <w:r>
        <w:rPr>
          <w:rFonts w:hint="eastAsia" w:ascii="仿宋" w:hAnsi="仿宋" w:eastAsia="仿宋" w:cs="仿宋"/>
          <w:b/>
          <w:bCs/>
          <w:sz w:val="32"/>
          <w:szCs w:val="32"/>
        </w:rPr>
        <w:t>行政处罚的一般程序</w:t>
      </w:r>
    </w:p>
    <w:p>
      <w:pPr>
        <w:spacing w:line="560" w:lineRule="exac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第一节</w:t>
      </w:r>
      <w:r>
        <w:rPr>
          <w:rFonts w:ascii="仿宋" w:hAnsi="仿宋" w:eastAsia="仿宋" w:cs="仿宋"/>
          <w:sz w:val="32"/>
          <w:szCs w:val="32"/>
        </w:rPr>
        <w:t xml:space="preserve">  </w:t>
      </w:r>
      <w:r>
        <w:rPr>
          <w:rFonts w:hint="eastAsia" w:ascii="仿宋" w:hAnsi="仿宋" w:eastAsia="仿宋" w:cs="仿宋"/>
          <w:sz w:val="32"/>
          <w:szCs w:val="32"/>
        </w:rPr>
        <w:t>立</w:t>
      </w:r>
      <w:r>
        <w:rPr>
          <w:rFonts w:ascii="仿宋" w:hAnsi="仿宋" w:eastAsia="仿宋" w:cs="仿宋"/>
          <w:sz w:val="32"/>
          <w:szCs w:val="32"/>
        </w:rPr>
        <w:t> </w:t>
      </w:r>
      <w:r>
        <w:rPr>
          <w:rFonts w:hint="eastAsia" w:ascii="仿宋" w:hAnsi="仿宋" w:eastAsia="仿宋" w:cs="仿宋"/>
          <w:sz w:val="32"/>
          <w:szCs w:val="32"/>
        </w:rPr>
        <w:t>案</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第八条</w:t>
      </w:r>
      <w:r>
        <w:rPr>
          <w:rFonts w:ascii="仿宋" w:hAnsi="仿宋" w:eastAsia="仿宋" w:cs="仿宋"/>
          <w:sz w:val="32"/>
          <w:szCs w:val="32"/>
        </w:rPr>
        <w:t xml:space="preserve"> </w:t>
      </w:r>
      <w:r>
        <w:rPr>
          <w:rFonts w:hint="eastAsia" w:ascii="仿宋" w:hAnsi="仿宋" w:eastAsia="仿宋" w:cs="仿宋"/>
          <w:sz w:val="32"/>
          <w:szCs w:val="32"/>
        </w:rPr>
        <w:t>办案机构和委托办案机构通过执法检查、日常监管、受理投诉举报、或者其他机关移送、上级机关交办等途径发现涉及市场监管方面的行政违法行为时，须进行初查，收集相关证据，经初查适用简易程序处罚的，由初查机构实施当场处罚；适用一般程序处罚的，由初查机构在</w:t>
      </w:r>
      <w:r>
        <w:rPr>
          <w:rFonts w:ascii="仿宋" w:hAnsi="仿宋" w:eastAsia="仿宋" w:cs="仿宋"/>
          <w:sz w:val="32"/>
          <w:szCs w:val="32"/>
        </w:rPr>
        <w:t>5</w:t>
      </w:r>
      <w:r>
        <w:rPr>
          <w:rFonts w:hint="eastAsia" w:ascii="仿宋" w:hAnsi="仿宋" w:eastAsia="仿宋" w:cs="仿宋"/>
          <w:sz w:val="32"/>
          <w:szCs w:val="32"/>
        </w:rPr>
        <w:t>个工作日内提请县局分管领导审批立案后移交案件主办机构查处。</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第九条</w:t>
      </w:r>
      <w:r>
        <w:rPr>
          <w:rFonts w:ascii="仿宋" w:hAnsi="仿宋" w:eastAsia="仿宋" w:cs="仿宋"/>
          <w:sz w:val="32"/>
          <w:szCs w:val="32"/>
        </w:rPr>
        <w:t xml:space="preserve">  </w:t>
      </w:r>
      <w:r>
        <w:rPr>
          <w:rFonts w:hint="eastAsia" w:ascii="仿宋" w:hAnsi="仿宋" w:eastAsia="仿宋" w:cs="仿宋"/>
          <w:sz w:val="32"/>
          <w:szCs w:val="32"/>
        </w:rPr>
        <w:t>提请立案需填写立案审批表，并附报相关材料（案件来源登记表、投诉举报材料，上级机关交办或者有关部门移送的材料、当事人提供的材料、监督检查材料、已核查获取的证据和协办人员名单等）。</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第十条　案件主办机构在接到立案移交案卷</w:t>
      </w:r>
      <w:r>
        <w:rPr>
          <w:rFonts w:ascii="仿宋" w:hAnsi="仿宋" w:eastAsia="仿宋" w:cs="仿宋"/>
          <w:sz w:val="32"/>
          <w:szCs w:val="32"/>
        </w:rPr>
        <w:t>3</w:t>
      </w:r>
      <w:r>
        <w:rPr>
          <w:rFonts w:hint="eastAsia" w:ascii="仿宋" w:hAnsi="仿宋" w:eastAsia="仿宋" w:cs="仿宋"/>
          <w:sz w:val="32"/>
          <w:szCs w:val="32"/>
        </w:rPr>
        <w:t>个工作日内由指定办案人员向县局政策法规股领取案卷编号。</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第十一条</w:t>
      </w:r>
      <w:r>
        <w:rPr>
          <w:rFonts w:ascii="仿宋" w:hAnsi="仿宋" w:eastAsia="仿宋" w:cs="仿宋"/>
          <w:sz w:val="32"/>
          <w:szCs w:val="32"/>
        </w:rPr>
        <w:t xml:space="preserve">  </w:t>
      </w:r>
      <w:r>
        <w:rPr>
          <w:rFonts w:hint="eastAsia" w:ascii="仿宋" w:hAnsi="仿宋" w:eastAsia="仿宋" w:cs="仿宋"/>
          <w:sz w:val="32"/>
          <w:szCs w:val="32"/>
        </w:rPr>
        <w:t>对不予立案的投诉举报和上级机关、其他机关移送的案件线索，由相应办案机构将不予立案的理由书面经分管领导审签后告知具名的投诉举报人和相应机关。</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第二节</w:t>
      </w:r>
      <w:r>
        <w:rPr>
          <w:rFonts w:ascii="仿宋" w:hAnsi="仿宋" w:eastAsia="仿宋" w:cs="仿宋"/>
          <w:sz w:val="32"/>
          <w:szCs w:val="32"/>
        </w:rPr>
        <w:t xml:space="preserve">  </w:t>
      </w:r>
      <w:r>
        <w:rPr>
          <w:rFonts w:hint="eastAsia" w:ascii="仿宋" w:hAnsi="仿宋" w:eastAsia="仿宋" w:cs="仿宋"/>
          <w:sz w:val="32"/>
          <w:szCs w:val="32"/>
        </w:rPr>
        <w:t>调查取证</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第十二条</w:t>
      </w:r>
      <w:r>
        <w:rPr>
          <w:rFonts w:ascii="仿宋" w:hAnsi="仿宋" w:eastAsia="仿宋" w:cs="仿宋"/>
          <w:sz w:val="32"/>
          <w:szCs w:val="32"/>
        </w:rPr>
        <w:t xml:space="preserve">  </w:t>
      </w:r>
      <w:r>
        <w:rPr>
          <w:rFonts w:hint="eastAsia" w:ascii="仿宋" w:hAnsi="仿宋" w:eastAsia="仿宋" w:cs="仿宋"/>
          <w:sz w:val="32"/>
          <w:szCs w:val="32"/>
        </w:rPr>
        <w:t>立案后，办案人员应当在案件办理法定时限内及时调查、收集证据，完成案件办理工作。</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向当事人调查取证时，应当告知其有申请办案人员回避的权利。</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向有关单位和个人收集、调取证据时，应当告知其有如实提供证据的义务。</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第十三条</w:t>
      </w:r>
      <w:r>
        <w:rPr>
          <w:rFonts w:ascii="仿宋" w:hAnsi="仿宋" w:eastAsia="仿宋" w:cs="仿宋"/>
          <w:sz w:val="32"/>
          <w:szCs w:val="32"/>
        </w:rPr>
        <w:t xml:space="preserve">  </w:t>
      </w:r>
      <w:r>
        <w:rPr>
          <w:rFonts w:hint="eastAsia" w:ascii="仿宋" w:hAnsi="仿宋" w:eastAsia="仿宋" w:cs="仿宋"/>
          <w:sz w:val="32"/>
          <w:szCs w:val="32"/>
        </w:rPr>
        <w:t>办案人员调查案件，不得少于</w:t>
      </w:r>
      <w:r>
        <w:rPr>
          <w:rFonts w:ascii="仿宋" w:hAnsi="仿宋" w:eastAsia="仿宋" w:cs="仿宋"/>
          <w:sz w:val="32"/>
          <w:szCs w:val="32"/>
        </w:rPr>
        <w:t>2</w:t>
      </w:r>
      <w:r>
        <w:rPr>
          <w:rFonts w:hint="eastAsia" w:ascii="仿宋" w:hAnsi="仿宋" w:eastAsia="仿宋" w:cs="仿宋"/>
          <w:sz w:val="32"/>
          <w:szCs w:val="32"/>
        </w:rPr>
        <w:t>人。办案人员调查取证时，应出示执法证件</w:t>
      </w:r>
      <w:r>
        <w:rPr>
          <w:rFonts w:ascii="仿宋" w:hAnsi="仿宋" w:eastAsia="仿宋" w:cs="仿宋"/>
          <w:sz w:val="32"/>
          <w:szCs w:val="32"/>
        </w:rPr>
        <w:t>,</w:t>
      </w:r>
      <w:r>
        <w:rPr>
          <w:rFonts w:hint="eastAsia" w:ascii="仿宋" w:hAnsi="仿宋" w:eastAsia="仿宋" w:cs="仿宋"/>
          <w:sz w:val="32"/>
          <w:szCs w:val="32"/>
        </w:rPr>
        <w:t>并将执法证件号及出示情况记录在案。</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第十四条</w:t>
      </w:r>
      <w:r>
        <w:rPr>
          <w:rFonts w:ascii="仿宋" w:hAnsi="仿宋" w:eastAsia="仿宋" w:cs="仿宋"/>
          <w:sz w:val="32"/>
          <w:szCs w:val="32"/>
        </w:rPr>
        <w:t> </w:t>
      </w:r>
      <w:r>
        <w:rPr>
          <w:rFonts w:hint="eastAsia" w:ascii="仿宋" w:hAnsi="仿宋" w:eastAsia="仿宋" w:cs="仿宋"/>
          <w:sz w:val="32"/>
          <w:szCs w:val="32"/>
        </w:rPr>
        <w:t>办案人员应当依法收集与案件有关的证据。证据包括以下几种：</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（一）书证；</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（二）物证；</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（三）证人证言；</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（四）视听资料、电子邮件及计算机数据；</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（五）当事人陈述；</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（六）鉴定结论；</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（七）勘验笔录、现场笔录。</w:t>
      </w:r>
    </w:p>
    <w:p>
      <w:pPr>
        <w:spacing w:line="554" w:lineRule="exact"/>
        <w:ind w:firstLine="31680" w:firstLineChars="200"/>
        <w:rPr>
          <w:rFonts w:ascii="仿宋" w:hAnsi="仿宋" w:eastAsia="仿宋" w:cs="仿宋"/>
          <w:sz w:val="32"/>
          <w:szCs w:val="32"/>
        </w:rPr>
      </w:pPr>
      <w:r>
        <w:rPr>
          <w:rFonts w:hint="eastAsia" w:ascii="仿宋" w:hAnsi="仿宋" w:eastAsia="仿宋" w:cs="仿宋"/>
          <w:sz w:val="32"/>
          <w:szCs w:val="32"/>
        </w:rPr>
        <w:t>上述证据，应当符合法律、法规、规章等关于证据的规定，并经查证属实，才能作为认定事实的依据。</w:t>
      </w:r>
    </w:p>
    <w:p>
      <w:pPr>
        <w:pStyle w:val="3"/>
        <w:widowControl/>
        <w:wordWrap w:val="0"/>
        <w:spacing w:beforeAutospacing="0" w:afterAutospacing="0" w:line="554" w:lineRule="exact"/>
        <w:ind w:left="76" w:firstLine="560"/>
        <w:rPr>
          <w:rFonts w:ascii="仿宋" w:hAnsi="仿宋" w:eastAsia="仿宋" w:cs="仿宋"/>
          <w:sz w:val="32"/>
          <w:szCs w:val="32"/>
        </w:rPr>
      </w:pPr>
      <w:r>
        <w:rPr>
          <w:rFonts w:hint="eastAsia" w:ascii="仿宋" w:hAnsi="仿宋" w:eastAsia="仿宋" w:cs="仿宋"/>
          <w:sz w:val="32"/>
          <w:szCs w:val="32"/>
        </w:rPr>
        <w:t>第十五条</w:t>
      </w:r>
      <w:r>
        <w:rPr>
          <w:rFonts w:ascii="仿宋" w:hAnsi="仿宋" w:eastAsia="仿宋" w:cs="仿宋"/>
          <w:sz w:val="32"/>
          <w:szCs w:val="32"/>
        </w:rPr>
        <w:t xml:space="preserve">  </w:t>
      </w:r>
      <w:r>
        <w:rPr>
          <w:rFonts w:hint="eastAsia" w:ascii="仿宋" w:hAnsi="仿宋" w:eastAsia="仿宋" w:cs="仿宋"/>
          <w:sz w:val="32"/>
          <w:szCs w:val="32"/>
        </w:rPr>
        <w:t>办案人员可以询问当事人及证明人。询问应当个别进行。询问应当制作笔录，笔录应当交被询问人核对；对阅读有困难的被询问人，应当向其宣读；笔录如有差错、遗漏，应当允许其更正或者补充。涂改部分应当由被询问人签名、盖章或者以其他方式确认。经核对无误后，由被询问人在笔录上逐页签名、盖章或者以其他方式确认。办案人员亦应当在询问笔录上签名。</w:t>
      </w:r>
    </w:p>
    <w:p>
      <w:pPr>
        <w:spacing w:line="554" w:lineRule="exact"/>
        <w:ind w:firstLine="31680" w:firstLineChars="200"/>
        <w:rPr>
          <w:rFonts w:ascii="仿宋" w:hAnsi="仿宋" w:eastAsia="仿宋" w:cs="仿宋"/>
          <w:sz w:val="32"/>
          <w:szCs w:val="32"/>
        </w:rPr>
      </w:pPr>
      <w:r>
        <w:rPr>
          <w:rFonts w:hint="eastAsia" w:ascii="仿宋" w:hAnsi="仿宋" w:eastAsia="仿宋" w:cs="仿宋"/>
          <w:sz w:val="32"/>
          <w:szCs w:val="32"/>
        </w:rPr>
        <w:t>第十六条</w:t>
      </w:r>
      <w:r>
        <w:rPr>
          <w:rFonts w:ascii="仿宋" w:hAnsi="仿宋" w:eastAsia="仿宋" w:cs="仿宋"/>
          <w:sz w:val="32"/>
          <w:szCs w:val="32"/>
        </w:rPr>
        <w:t xml:space="preserve">  </w:t>
      </w:r>
      <w:r>
        <w:rPr>
          <w:rFonts w:hint="eastAsia" w:ascii="仿宋" w:hAnsi="仿宋" w:eastAsia="仿宋" w:cs="仿宋"/>
          <w:sz w:val="32"/>
          <w:szCs w:val="32"/>
        </w:rPr>
        <w:t>办案人员可以要求当事人及证明人提供证明材料或者与违法行为有关的其他材料，并由材料提供人在有关材料上签名或者盖章。</w:t>
      </w:r>
    </w:p>
    <w:p>
      <w:pPr>
        <w:spacing w:line="554" w:lineRule="exact"/>
        <w:ind w:firstLine="31680" w:firstLineChars="200"/>
        <w:rPr>
          <w:rFonts w:ascii="仿宋" w:hAnsi="仿宋" w:eastAsia="仿宋" w:cs="仿宋"/>
          <w:sz w:val="32"/>
          <w:szCs w:val="32"/>
        </w:rPr>
      </w:pPr>
      <w:r>
        <w:rPr>
          <w:rFonts w:hint="eastAsia" w:ascii="仿宋" w:hAnsi="仿宋" w:eastAsia="仿宋" w:cs="仿宋"/>
          <w:sz w:val="32"/>
          <w:szCs w:val="32"/>
        </w:rPr>
        <w:t>第十七条</w:t>
      </w:r>
      <w:r>
        <w:rPr>
          <w:rFonts w:ascii="仿宋" w:hAnsi="仿宋" w:eastAsia="仿宋" w:cs="仿宋"/>
          <w:sz w:val="32"/>
          <w:szCs w:val="32"/>
        </w:rPr>
        <w:t xml:space="preserve">  </w:t>
      </w:r>
      <w:r>
        <w:rPr>
          <w:rFonts w:hint="eastAsia" w:ascii="仿宋" w:hAnsi="仿宋" w:eastAsia="仿宋" w:cs="仿宋"/>
          <w:sz w:val="32"/>
          <w:szCs w:val="32"/>
        </w:rPr>
        <w:t>办案人员应当收集、调取与案件有关的原始凭证作为证据；调取原始证据有困难的，可以提取复制件、影印件或者抄录本，由证据提供人标明“经核对与原件无误”、注明出证日期、证据出处，并签名或者盖章。</w:t>
      </w:r>
    </w:p>
    <w:p>
      <w:pPr>
        <w:spacing w:line="554" w:lineRule="exact"/>
        <w:ind w:firstLine="31680" w:firstLineChars="200"/>
        <w:rPr>
          <w:rFonts w:ascii="仿宋" w:hAnsi="仿宋" w:eastAsia="仿宋" w:cs="仿宋"/>
          <w:sz w:val="32"/>
          <w:szCs w:val="32"/>
        </w:rPr>
      </w:pPr>
      <w:r>
        <w:rPr>
          <w:rFonts w:hint="eastAsia" w:ascii="仿宋" w:hAnsi="仿宋" w:eastAsia="仿宋" w:cs="仿宋"/>
          <w:sz w:val="32"/>
          <w:szCs w:val="32"/>
        </w:rPr>
        <w:t>第十八条</w:t>
      </w:r>
      <w:r>
        <w:rPr>
          <w:rFonts w:ascii="仿宋" w:hAnsi="仿宋" w:eastAsia="仿宋" w:cs="仿宋"/>
          <w:sz w:val="32"/>
          <w:szCs w:val="32"/>
        </w:rPr>
        <w:t xml:space="preserve">  </w:t>
      </w:r>
      <w:r>
        <w:rPr>
          <w:rFonts w:hint="eastAsia" w:ascii="仿宋" w:hAnsi="仿宋" w:eastAsia="仿宋" w:cs="仿宋"/>
          <w:sz w:val="32"/>
          <w:szCs w:val="32"/>
        </w:rPr>
        <w:t>对于视听资料、电子邮件及计算机数据，办案人员应当收集有关资料的原始载体。收集原始载体有困难的，可以收集复制件，并注明制作方法、制作时间、制作人等情况。声音资料应当附有该声音内容的文字记录。</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第十九条</w:t>
      </w:r>
      <w:r>
        <w:rPr>
          <w:rFonts w:ascii="仿宋" w:hAnsi="仿宋" w:eastAsia="仿宋" w:cs="仿宋"/>
          <w:sz w:val="32"/>
          <w:szCs w:val="32"/>
        </w:rPr>
        <w:t xml:space="preserve">  </w:t>
      </w:r>
      <w:r>
        <w:rPr>
          <w:rFonts w:hint="eastAsia" w:ascii="仿宋" w:hAnsi="仿宋" w:eastAsia="仿宋" w:cs="仿宋"/>
          <w:sz w:val="32"/>
          <w:szCs w:val="32"/>
        </w:rPr>
        <w:t>对有违法嫌疑的物品或者场所进行检查时，应当有当事人或者第三人在场，并制作现场笔录，载明时间、地点、事件等内容，由办案人员、当事人、第三人签名或者盖章。必要时，可以采取拍照、录像等方式记录现场情况。</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第二十条</w:t>
      </w:r>
      <w:r>
        <w:rPr>
          <w:rFonts w:ascii="仿宋" w:hAnsi="仿宋" w:eastAsia="仿宋" w:cs="仿宋"/>
          <w:sz w:val="32"/>
          <w:szCs w:val="32"/>
        </w:rPr>
        <w:t xml:space="preserve">  </w:t>
      </w:r>
      <w:r>
        <w:rPr>
          <w:rFonts w:hint="eastAsia" w:ascii="仿宋" w:hAnsi="仿宋" w:eastAsia="仿宋" w:cs="仿宋"/>
          <w:sz w:val="32"/>
          <w:szCs w:val="32"/>
        </w:rPr>
        <w:t>办案机构抽样取证时，应当有当事人或者第三人在场，办案人员应当制作抽样记录和抽样单，并对样品加贴封条，封条和抽样单及相关记录上应当有办案人员、当事人、第三人签名或者盖章。</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法律、法规、规章或者国家有关规定对抽样机构或者方式有规定的，办案机构应当委托相关机构按规定方式抽取样品。</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第二十一条</w:t>
      </w:r>
      <w:r>
        <w:rPr>
          <w:rFonts w:ascii="仿宋" w:hAnsi="仿宋" w:eastAsia="仿宋" w:cs="仿宋"/>
          <w:sz w:val="32"/>
          <w:szCs w:val="32"/>
        </w:rPr>
        <w:t xml:space="preserve">  </w:t>
      </w:r>
      <w:r>
        <w:rPr>
          <w:rFonts w:hint="eastAsia" w:ascii="仿宋" w:hAnsi="仿宋" w:eastAsia="仿宋" w:cs="仿宋"/>
          <w:sz w:val="32"/>
          <w:szCs w:val="32"/>
        </w:rPr>
        <w:t>为查明案情，需要对案件中专门事项进行鉴定的，办案机构应当以县局名义出具载明委托鉴定事项及相关材料的委托鉴定书，委托具有法定鉴定资格的鉴定机构进行鉴定；没有法定鉴定机构的，可以委托其他具备鉴定条件的机构进行鉴定。鉴定结论应有鉴定人员签名或者盖章，并加盖鉴定机构公章。</w:t>
      </w:r>
    </w:p>
    <w:p>
      <w:pPr>
        <w:spacing w:line="560" w:lineRule="exac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案件调查中发现的涉嫌假冒或商标侵权产品，可以交由被假冒或商标侵权的企业进行鉴别并出具鉴定报告及相关证明材料，经办案机构查证后，可以将企业出具的鉴定报告及相关证明材料作为认定案件事实的证据。出具鉴定报告及相关证明材料的企业对其报告及证明材料内容负责，并依法承担相应的法律责任。</w:t>
      </w:r>
    </w:p>
    <w:p>
      <w:pPr>
        <w:spacing w:line="560" w:lineRule="exac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第二十二条</w:t>
      </w:r>
      <w:r>
        <w:rPr>
          <w:rFonts w:ascii="仿宋" w:hAnsi="仿宋" w:eastAsia="仿宋" w:cs="仿宋"/>
          <w:sz w:val="32"/>
          <w:szCs w:val="32"/>
        </w:rPr>
        <w:t xml:space="preserve">  </w:t>
      </w:r>
      <w:r>
        <w:rPr>
          <w:rFonts w:hint="eastAsia" w:ascii="仿宋" w:hAnsi="仿宋" w:eastAsia="仿宋" w:cs="仿宋"/>
          <w:sz w:val="32"/>
          <w:szCs w:val="32"/>
        </w:rPr>
        <w:t>依据《行政处罚法》第三十七条第二款的规定，在证据可能灭失或者以后难以取得的情况下，办案机构可以对与涉嫌违法行为有关的证据采取先行登记保存措施。</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采取先行登记保存措施或者解除先行登记保存措施，应当经县局分管领导批准。</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第二十三条</w:t>
      </w:r>
      <w:r>
        <w:rPr>
          <w:rFonts w:ascii="仿宋" w:hAnsi="仿宋" w:eastAsia="仿宋" w:cs="仿宋"/>
          <w:sz w:val="32"/>
          <w:szCs w:val="32"/>
        </w:rPr>
        <w:t xml:space="preserve">  </w:t>
      </w:r>
      <w:r>
        <w:rPr>
          <w:rFonts w:hint="eastAsia" w:ascii="仿宋" w:hAnsi="仿宋" w:eastAsia="仿宋" w:cs="仿宋"/>
          <w:sz w:val="32"/>
          <w:szCs w:val="32"/>
        </w:rPr>
        <w:t>先行登记保存有关证据，应当当场清点并开具清单；清单由当事人和办案人员签名或者盖章后，交当事人留存一份；同时应当场向当事人送达先行登记保存证据通知书。</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先行登记证据保存期间，当事人或者有关人员不得损毁、销毁或者转移证据。</w:t>
      </w:r>
    </w:p>
    <w:p>
      <w:pPr>
        <w:spacing w:line="560" w:lineRule="exact"/>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第二十四条</w:t>
      </w:r>
      <w:r>
        <w:rPr>
          <w:rFonts w:ascii="仿宋" w:hAnsi="仿宋" w:eastAsia="仿宋" w:cs="仿宋"/>
          <w:sz w:val="32"/>
          <w:szCs w:val="32"/>
        </w:rPr>
        <w:t xml:space="preserve">  </w:t>
      </w:r>
      <w:r>
        <w:rPr>
          <w:rFonts w:hint="eastAsia" w:ascii="仿宋" w:hAnsi="仿宋" w:eastAsia="仿宋" w:cs="仿宋"/>
          <w:sz w:val="32"/>
          <w:szCs w:val="32"/>
        </w:rPr>
        <w:t>对于先行登记保存的证据，应当在</w:t>
      </w:r>
      <w:r>
        <w:rPr>
          <w:rFonts w:ascii="仿宋" w:hAnsi="仿宋" w:eastAsia="仿宋" w:cs="仿宋"/>
          <w:sz w:val="32"/>
          <w:szCs w:val="32"/>
        </w:rPr>
        <w:t>7</w:t>
      </w:r>
      <w:r>
        <w:rPr>
          <w:rFonts w:hint="eastAsia" w:ascii="仿宋" w:hAnsi="仿宋" w:eastAsia="仿宋" w:cs="仿宋"/>
          <w:sz w:val="32"/>
          <w:szCs w:val="32"/>
        </w:rPr>
        <w:t>日内采取以下措施：</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（一）根据情况及时采取记录、复制、拍照、录像等证据保全措施；</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（二）需要鉴定的，及时送交有关部门鉴定；</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（三）根据有关法律、法规规定可以查封、扣押（包括封存、扣留，下同）的，决定查封、扣押；</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（四）违法事实不成立，或者违法事实成立但依法不应当予以查封、扣押或者没收的，决定解除先行登记保存措施。</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逾期未作出处理决定的，先行登记保存措施自动解除。</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第二十五条</w:t>
      </w:r>
      <w:r>
        <w:rPr>
          <w:rFonts w:ascii="仿宋" w:hAnsi="仿宋" w:eastAsia="仿宋" w:cs="仿宋"/>
          <w:sz w:val="32"/>
          <w:szCs w:val="32"/>
        </w:rPr>
        <w:t xml:space="preserve">  </w:t>
      </w:r>
      <w:r>
        <w:rPr>
          <w:rFonts w:hint="eastAsia" w:ascii="仿宋" w:hAnsi="仿宋" w:eastAsia="仿宋" w:cs="仿宋"/>
          <w:sz w:val="32"/>
          <w:szCs w:val="32"/>
        </w:rPr>
        <w:t>法律、法规规定应当或者可以采取查封、扣押等行政强制措施的，办案机构可以根据具体情况实施；采取强制措施时，应当告知当事人有申请行政复议和提起行政诉讼的权利。</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办案机构在办理案件中需要采取行政强制措施的，均应填写行政强制措施审批表，由办案机构负责人签署意见报县局分管领导批准后方可进行；紧急情况下经电话请示后可先行采取，但应在</w:t>
      </w:r>
      <w:r>
        <w:rPr>
          <w:rFonts w:ascii="仿宋" w:hAnsi="仿宋" w:eastAsia="仿宋" w:cs="仿宋"/>
          <w:sz w:val="32"/>
          <w:szCs w:val="32"/>
        </w:rPr>
        <w:t>24</w:t>
      </w:r>
      <w:r>
        <w:rPr>
          <w:rFonts w:hint="eastAsia" w:ascii="仿宋" w:hAnsi="仿宋" w:eastAsia="仿宋" w:cs="仿宋"/>
          <w:sz w:val="32"/>
          <w:szCs w:val="32"/>
        </w:rPr>
        <w:t>小时内补办审批手续。</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第二十六条</w:t>
      </w:r>
      <w:r>
        <w:rPr>
          <w:rFonts w:ascii="仿宋" w:hAnsi="仿宋" w:eastAsia="仿宋" w:cs="仿宋"/>
          <w:sz w:val="32"/>
          <w:szCs w:val="32"/>
        </w:rPr>
        <w:t xml:space="preserve">  </w:t>
      </w:r>
      <w:r>
        <w:rPr>
          <w:rFonts w:hint="eastAsia" w:ascii="仿宋" w:hAnsi="仿宋" w:eastAsia="仿宋" w:cs="仿宋"/>
          <w:sz w:val="32"/>
          <w:szCs w:val="32"/>
        </w:rPr>
        <w:t>查封、扣押当事人财物的，应当当场清点并开具清单；清单由当事人和办案人员签名或者盖章后，交当事人留存一份，同时应当场向当事人送达实施行政强制措施决定书。实施行政强制措施的决定书由县局政策法规股统一编号。</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第二十七条</w:t>
      </w:r>
      <w:r>
        <w:rPr>
          <w:rFonts w:ascii="仿宋" w:hAnsi="仿宋" w:eastAsia="仿宋" w:cs="仿宋"/>
          <w:sz w:val="32"/>
          <w:szCs w:val="32"/>
        </w:rPr>
        <w:t xml:space="preserve">  </w:t>
      </w:r>
      <w:r>
        <w:rPr>
          <w:rFonts w:hint="eastAsia" w:ascii="仿宋" w:hAnsi="仿宋" w:eastAsia="仿宋" w:cs="仿宋"/>
          <w:sz w:val="32"/>
          <w:szCs w:val="32"/>
        </w:rPr>
        <w:t>对当事人住宅内留存或者在他人处所寄存的涉嫌违法物品，需要扣押的，应当责令当事人自行取出交办案人员；当事人拒绝取出的，应当会同当地有关单位将其取出，并办理扣押手续。</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必须对自然人的人身或者住所进行检查的，应当依法提请公安机关执行，办案机构予以配合。</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第二十八条</w:t>
      </w:r>
      <w:r>
        <w:rPr>
          <w:rFonts w:ascii="仿宋" w:hAnsi="仿宋" w:eastAsia="仿宋" w:cs="仿宋"/>
          <w:sz w:val="32"/>
          <w:szCs w:val="32"/>
        </w:rPr>
        <w:t xml:space="preserve">  </w:t>
      </w:r>
      <w:r>
        <w:rPr>
          <w:rFonts w:hint="eastAsia" w:ascii="仿宋" w:hAnsi="仿宋" w:eastAsia="仿宋" w:cs="仿宋"/>
          <w:sz w:val="32"/>
          <w:szCs w:val="32"/>
        </w:rPr>
        <w:t>查封、扣押的财物应当妥善保管，严禁动用、调换或者损毁。对容易腐烂、变质的物品，法律、法规规定可以直接先行处理的，或者当事人同意先行处理的，经县局分管领导批准，在采取相关措施留存证据后可以先行处理。</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被查封、扣押的财物，应当加贴封条，妥善保管，不得使用、损毁或者擅自转移、处置。</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查封、扣押的财物，经查明确实与违法行为无关或者不再需要采取查封、扣押措施的，应当解除行政强制措施，并向当事人送达解除行政强制措施决定书，将查封、扣押的财物如数返还当事人；返还查封、扣押财物时应当由办案人员和当事人在财物清单上注明返还日期并签名或者盖章。</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第二十九条</w:t>
      </w:r>
      <w:r>
        <w:rPr>
          <w:rFonts w:ascii="仿宋" w:hAnsi="仿宋" w:eastAsia="仿宋" w:cs="仿宋"/>
          <w:sz w:val="32"/>
          <w:szCs w:val="32"/>
        </w:rPr>
        <w:t xml:space="preserve">  </w:t>
      </w:r>
      <w:r>
        <w:rPr>
          <w:rFonts w:hint="eastAsia" w:ascii="仿宋" w:hAnsi="仿宋" w:eastAsia="仿宋" w:cs="仿宋"/>
          <w:sz w:val="32"/>
          <w:szCs w:val="32"/>
        </w:rPr>
        <w:t>查封、扣押的期限不得超过</w:t>
      </w:r>
      <w:r>
        <w:rPr>
          <w:rFonts w:ascii="仿宋" w:hAnsi="仿宋" w:eastAsia="仿宋" w:cs="仿宋"/>
          <w:sz w:val="32"/>
          <w:szCs w:val="32"/>
        </w:rPr>
        <w:t>30</w:t>
      </w:r>
      <w:r>
        <w:rPr>
          <w:rFonts w:hint="eastAsia" w:ascii="仿宋" w:hAnsi="仿宋" w:eastAsia="仿宋" w:cs="仿宋"/>
          <w:sz w:val="32"/>
          <w:szCs w:val="32"/>
        </w:rPr>
        <w:t>日；情况复杂的，经县局分管领导批准，可以延长，但是延长期限不得超过</w:t>
      </w:r>
      <w:r>
        <w:rPr>
          <w:rFonts w:ascii="仿宋" w:hAnsi="仿宋" w:eastAsia="仿宋" w:cs="仿宋"/>
          <w:sz w:val="32"/>
          <w:szCs w:val="32"/>
        </w:rPr>
        <w:t>30</w:t>
      </w:r>
      <w:r>
        <w:rPr>
          <w:rFonts w:hint="eastAsia" w:ascii="仿宋" w:hAnsi="仿宋" w:eastAsia="仿宋" w:cs="仿宋"/>
          <w:sz w:val="32"/>
          <w:szCs w:val="32"/>
        </w:rPr>
        <w:t>日。法律、法规另有规定的从其规定。</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决定延长查封、扣押期限的，应当及时书面告知当事人，并说明理由。</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对查封、扣押物品需要进行检测、检验、检疫或者技术鉴定的，查封、扣押的期间不包括检测、检验、检疫或者技术鉴定的期间。</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第三十条</w:t>
      </w:r>
      <w:r>
        <w:rPr>
          <w:rFonts w:ascii="仿宋" w:hAnsi="仿宋" w:eastAsia="仿宋" w:cs="仿宋"/>
          <w:sz w:val="32"/>
          <w:szCs w:val="32"/>
        </w:rPr>
        <w:t xml:space="preserve">  </w:t>
      </w:r>
      <w:r>
        <w:rPr>
          <w:rFonts w:hint="eastAsia" w:ascii="仿宋" w:hAnsi="仿宋" w:eastAsia="仿宋" w:cs="仿宋"/>
          <w:sz w:val="32"/>
          <w:szCs w:val="32"/>
        </w:rPr>
        <w:t>办案机构依据法律、法规规定采取责令当事人暂停销售，不得转移、隐匿、销毁有关财物等措施的，应当经县局分管领导批准，并书面通知当事人。</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第三十一条</w:t>
      </w:r>
      <w:r>
        <w:rPr>
          <w:rFonts w:ascii="仿宋" w:hAnsi="仿宋" w:eastAsia="仿宋" w:cs="仿宋"/>
          <w:sz w:val="32"/>
          <w:szCs w:val="32"/>
        </w:rPr>
        <w:t xml:space="preserve">  </w:t>
      </w:r>
      <w:r>
        <w:rPr>
          <w:rFonts w:hint="eastAsia" w:ascii="仿宋" w:hAnsi="仿宋" w:eastAsia="仿宋" w:cs="仿宋"/>
          <w:sz w:val="32"/>
          <w:szCs w:val="32"/>
        </w:rPr>
        <w:t>办案人员在调查取证过程中，要求当事人在笔录或者其他材料上签名、盖章或者以其他方式确认，当事人拒绝到场、拒绝签名、盖章或者以其他方式确认，或者无法找到当事人的，办案人员应当在笔录或其他材料上注明原因，必要时可邀请有关人员作为见证人。</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第三十二条</w:t>
      </w:r>
      <w:r>
        <w:rPr>
          <w:rFonts w:ascii="仿宋" w:hAnsi="仿宋" w:eastAsia="仿宋" w:cs="仿宋"/>
          <w:sz w:val="32"/>
          <w:szCs w:val="32"/>
        </w:rPr>
        <w:t xml:space="preserve">  </w:t>
      </w:r>
      <w:r>
        <w:rPr>
          <w:rFonts w:hint="eastAsia" w:ascii="仿宋" w:hAnsi="仿宋" w:eastAsia="仿宋" w:cs="仿宋"/>
          <w:sz w:val="32"/>
          <w:szCs w:val="32"/>
        </w:rPr>
        <w:t>当事人认为办案人员与当事人有直接利害关系的，有权申请办案人员回避；办案人员认为自己与当事人有直接利害关系的，应当主动申请回避。</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办案人员回避与否，由办案机构主要负责人决定，办案机构主要负责人回避与否由县局分管领导决定。</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第三十三条</w:t>
      </w:r>
      <w:r>
        <w:rPr>
          <w:rFonts w:ascii="仿宋" w:hAnsi="仿宋" w:eastAsia="仿宋" w:cs="仿宋"/>
          <w:sz w:val="32"/>
          <w:szCs w:val="32"/>
        </w:rPr>
        <w:t xml:space="preserve">  </w:t>
      </w:r>
      <w:r>
        <w:rPr>
          <w:rFonts w:hint="eastAsia" w:ascii="仿宋" w:hAnsi="仿宋" w:eastAsia="仿宋" w:cs="仿宋"/>
          <w:sz w:val="32"/>
          <w:szCs w:val="32"/>
        </w:rPr>
        <w:t>案件调查终结，或者办案机构认为应当终止调查的，按照下列方式处理：</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一）认为违法事实成立，应当予以行政处罚的，写出调查终结报告，提出行政处罚建议，连同案卷交由政策法规股核审。调查终结报告应当包括：案件的由来及调查经过、当事人的基本情况、违法事实、相关证据及其证明事项、案件性质、自由裁量理由、处罚依据、处罚建议等，并由办案机构主要负责人及调查人员签名。</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二）认为违法事实不成立，应当予以销案的；或者违法行为轻微，没有造成危害后果，不予行政处罚的；或者案件不属于县局管辖应当移交其他行政机关管辖的；或者涉嫌犯罪，应当移送司法机关的，写出调查终结报告，说明作移送处理的理由，报县局分管领导审批后按程序处理。</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第三节</w:t>
      </w:r>
      <w:r>
        <w:rPr>
          <w:rFonts w:ascii="仿宋" w:hAnsi="仿宋" w:eastAsia="仿宋" w:cs="仿宋"/>
          <w:sz w:val="32"/>
          <w:szCs w:val="32"/>
        </w:rPr>
        <w:t xml:space="preserve">  </w:t>
      </w:r>
      <w:r>
        <w:rPr>
          <w:rFonts w:hint="eastAsia" w:ascii="仿宋" w:hAnsi="仿宋" w:eastAsia="仿宋" w:cs="仿宋"/>
          <w:sz w:val="32"/>
          <w:szCs w:val="32"/>
        </w:rPr>
        <w:t>案件讨论及决定</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第三十四条</w:t>
      </w:r>
      <w:r>
        <w:rPr>
          <w:rFonts w:ascii="仿宋" w:hAnsi="仿宋" w:eastAsia="仿宋" w:cs="仿宋"/>
          <w:sz w:val="32"/>
          <w:szCs w:val="32"/>
        </w:rPr>
        <w:t xml:space="preserve"> </w:t>
      </w:r>
      <w:r>
        <w:rPr>
          <w:rFonts w:hint="eastAsia" w:ascii="仿宋" w:hAnsi="仿宋" w:eastAsia="仿宋" w:cs="仿宋"/>
          <w:sz w:val="32"/>
          <w:szCs w:val="32"/>
        </w:rPr>
        <w:t>市场监督管理行政处罚案件讨论实行三类分级负责、会议集体讨论决定的审批制度。</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一类案件包括：</w:t>
      </w:r>
      <w:r>
        <w:rPr>
          <w:rFonts w:ascii="仿宋" w:hAnsi="仿宋" w:eastAsia="仿宋" w:cs="仿宋"/>
          <w:sz w:val="32"/>
          <w:szCs w:val="32"/>
        </w:rPr>
        <w:t>1</w:t>
      </w:r>
      <w:r>
        <w:rPr>
          <w:rFonts w:hint="eastAsia" w:ascii="仿宋" w:hAnsi="仿宋" w:eastAsia="仿宋" w:cs="仿宋"/>
          <w:sz w:val="32"/>
          <w:szCs w:val="32"/>
        </w:rPr>
        <w:t>、对公民首次告知拟处以</w:t>
      </w:r>
      <w:r>
        <w:rPr>
          <w:rFonts w:ascii="仿宋" w:hAnsi="仿宋" w:eastAsia="仿宋" w:cs="仿宋"/>
          <w:sz w:val="32"/>
          <w:szCs w:val="32"/>
        </w:rPr>
        <w:t>2000</w:t>
      </w:r>
      <w:r>
        <w:rPr>
          <w:rFonts w:hint="eastAsia" w:ascii="仿宋" w:hAnsi="仿宋" w:eastAsia="仿宋" w:cs="仿宋"/>
          <w:sz w:val="32"/>
          <w:szCs w:val="32"/>
        </w:rPr>
        <w:t>元（含</w:t>
      </w:r>
      <w:r>
        <w:rPr>
          <w:rFonts w:ascii="仿宋" w:hAnsi="仿宋" w:eastAsia="仿宋" w:cs="仿宋"/>
          <w:sz w:val="32"/>
          <w:szCs w:val="32"/>
        </w:rPr>
        <w:t>2000</w:t>
      </w:r>
      <w:r>
        <w:rPr>
          <w:rFonts w:hint="eastAsia" w:ascii="仿宋" w:hAnsi="仿宋" w:eastAsia="仿宋" w:cs="仿宋"/>
          <w:sz w:val="32"/>
          <w:szCs w:val="32"/>
        </w:rPr>
        <w:t>元）以上罚款的案件；</w:t>
      </w:r>
      <w:r>
        <w:rPr>
          <w:rFonts w:ascii="仿宋" w:hAnsi="仿宋" w:eastAsia="仿宋" w:cs="仿宋"/>
          <w:sz w:val="32"/>
          <w:szCs w:val="32"/>
        </w:rPr>
        <w:t>2</w:t>
      </w:r>
      <w:r>
        <w:rPr>
          <w:rFonts w:hint="eastAsia" w:ascii="仿宋" w:hAnsi="仿宋" w:eastAsia="仿宋" w:cs="仿宋"/>
          <w:sz w:val="32"/>
          <w:szCs w:val="32"/>
        </w:rPr>
        <w:t>、对法人或者其他组织首次告知拟处以</w:t>
      </w:r>
      <w:r>
        <w:rPr>
          <w:rFonts w:ascii="仿宋" w:hAnsi="仿宋" w:eastAsia="仿宋" w:cs="仿宋"/>
          <w:sz w:val="32"/>
          <w:szCs w:val="32"/>
        </w:rPr>
        <w:t>10000</w:t>
      </w:r>
      <w:r>
        <w:rPr>
          <w:rFonts w:hint="eastAsia" w:ascii="仿宋" w:hAnsi="仿宋" w:eastAsia="仿宋" w:cs="仿宋"/>
          <w:sz w:val="32"/>
          <w:szCs w:val="32"/>
        </w:rPr>
        <w:t>元（含</w:t>
      </w:r>
      <w:r>
        <w:rPr>
          <w:rFonts w:ascii="仿宋" w:hAnsi="仿宋" w:eastAsia="仿宋" w:cs="仿宋"/>
          <w:sz w:val="32"/>
          <w:szCs w:val="32"/>
        </w:rPr>
        <w:t>10000</w:t>
      </w:r>
      <w:r>
        <w:rPr>
          <w:rFonts w:hint="eastAsia" w:ascii="仿宋" w:hAnsi="仿宋" w:eastAsia="仿宋" w:cs="仿宋"/>
          <w:sz w:val="32"/>
          <w:szCs w:val="32"/>
        </w:rPr>
        <w:t>元）以上罚款的案件；</w:t>
      </w:r>
      <w:r>
        <w:rPr>
          <w:rFonts w:ascii="仿宋" w:hAnsi="仿宋" w:eastAsia="仿宋" w:cs="仿宋"/>
          <w:sz w:val="32"/>
          <w:szCs w:val="32"/>
        </w:rPr>
        <w:t>3</w:t>
      </w:r>
      <w:r>
        <w:rPr>
          <w:rFonts w:hint="eastAsia" w:ascii="仿宋" w:hAnsi="仿宋" w:eastAsia="仿宋" w:cs="仿宋"/>
          <w:sz w:val="32"/>
          <w:szCs w:val="32"/>
        </w:rPr>
        <w:t>、对公民首次告知拟处没收</w:t>
      </w:r>
      <w:r>
        <w:rPr>
          <w:rFonts w:ascii="仿宋" w:hAnsi="仿宋" w:eastAsia="仿宋" w:cs="仿宋"/>
          <w:sz w:val="32"/>
          <w:szCs w:val="32"/>
        </w:rPr>
        <w:t>2000</w:t>
      </w:r>
      <w:r>
        <w:rPr>
          <w:rFonts w:hint="eastAsia" w:ascii="仿宋" w:hAnsi="仿宋" w:eastAsia="仿宋" w:cs="仿宋"/>
          <w:sz w:val="32"/>
          <w:szCs w:val="32"/>
        </w:rPr>
        <w:t>元（含</w:t>
      </w:r>
      <w:r>
        <w:rPr>
          <w:rFonts w:ascii="仿宋" w:hAnsi="仿宋" w:eastAsia="仿宋" w:cs="仿宋"/>
          <w:sz w:val="32"/>
          <w:szCs w:val="32"/>
        </w:rPr>
        <w:t>2000</w:t>
      </w:r>
      <w:r>
        <w:rPr>
          <w:rFonts w:hint="eastAsia" w:ascii="仿宋" w:hAnsi="仿宋" w:eastAsia="仿宋" w:cs="仿宋"/>
          <w:sz w:val="32"/>
          <w:szCs w:val="32"/>
        </w:rPr>
        <w:t>元）以上财物的案件；</w:t>
      </w:r>
      <w:r>
        <w:rPr>
          <w:rFonts w:ascii="仿宋" w:hAnsi="仿宋" w:eastAsia="仿宋" w:cs="仿宋"/>
          <w:sz w:val="32"/>
          <w:szCs w:val="32"/>
        </w:rPr>
        <w:t>4</w:t>
      </w:r>
      <w:r>
        <w:rPr>
          <w:rFonts w:hint="eastAsia" w:ascii="仿宋" w:hAnsi="仿宋" w:eastAsia="仿宋" w:cs="仿宋"/>
          <w:sz w:val="32"/>
          <w:szCs w:val="32"/>
        </w:rPr>
        <w:t>、对法人或者其他组织首次告知拟处没收</w:t>
      </w:r>
      <w:r>
        <w:rPr>
          <w:rFonts w:ascii="仿宋" w:hAnsi="仿宋" w:eastAsia="仿宋" w:cs="仿宋"/>
          <w:sz w:val="32"/>
          <w:szCs w:val="32"/>
        </w:rPr>
        <w:t>10000</w:t>
      </w:r>
      <w:r>
        <w:rPr>
          <w:rFonts w:hint="eastAsia" w:ascii="仿宋" w:hAnsi="仿宋" w:eastAsia="仿宋" w:cs="仿宋"/>
          <w:sz w:val="32"/>
          <w:szCs w:val="32"/>
        </w:rPr>
        <w:t>元（含</w:t>
      </w:r>
      <w:r>
        <w:rPr>
          <w:rFonts w:ascii="仿宋" w:hAnsi="仿宋" w:eastAsia="仿宋" w:cs="仿宋"/>
          <w:sz w:val="32"/>
          <w:szCs w:val="32"/>
        </w:rPr>
        <w:t>10000</w:t>
      </w:r>
      <w:r>
        <w:rPr>
          <w:rFonts w:hint="eastAsia" w:ascii="仿宋" w:hAnsi="仿宋" w:eastAsia="仿宋" w:cs="仿宋"/>
          <w:sz w:val="32"/>
          <w:szCs w:val="32"/>
        </w:rPr>
        <w:t>元）以上财物的案件；</w:t>
      </w:r>
      <w:r>
        <w:rPr>
          <w:rFonts w:ascii="仿宋" w:hAnsi="仿宋" w:eastAsia="仿宋" w:cs="仿宋"/>
          <w:sz w:val="32"/>
          <w:szCs w:val="32"/>
        </w:rPr>
        <w:t>5</w:t>
      </w:r>
      <w:r>
        <w:rPr>
          <w:rFonts w:hint="eastAsia" w:ascii="仿宋" w:hAnsi="仿宋" w:eastAsia="仿宋" w:cs="仿宋"/>
          <w:sz w:val="32"/>
          <w:szCs w:val="32"/>
        </w:rPr>
        <w:t>、拟对当事人处以停产停业、吊销证照等行政处罚案件。</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一类案件调查终结，交由县局政策法规股对案件审核无误后，由县局局长或局长委托的分管领导主持召开县局案审委会议集体讨论决定，办案机构按会议决定依据相关程序规定办理。</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二类案件包括：</w:t>
      </w:r>
      <w:r>
        <w:rPr>
          <w:rFonts w:ascii="仿宋" w:hAnsi="仿宋" w:eastAsia="仿宋" w:cs="仿宋"/>
          <w:sz w:val="32"/>
          <w:szCs w:val="32"/>
        </w:rPr>
        <w:t>1</w:t>
      </w:r>
      <w:r>
        <w:rPr>
          <w:rFonts w:hint="eastAsia" w:ascii="仿宋" w:hAnsi="仿宋" w:eastAsia="仿宋" w:cs="仿宋"/>
          <w:sz w:val="32"/>
          <w:szCs w:val="32"/>
        </w:rPr>
        <w:t>、对公民首次告知拟处以</w:t>
      </w:r>
      <w:r>
        <w:rPr>
          <w:rFonts w:ascii="仿宋" w:hAnsi="仿宋" w:eastAsia="仿宋" w:cs="仿宋"/>
          <w:sz w:val="32"/>
          <w:szCs w:val="32"/>
        </w:rPr>
        <w:t>1000</w:t>
      </w:r>
      <w:r>
        <w:rPr>
          <w:rFonts w:hint="eastAsia" w:ascii="仿宋" w:hAnsi="仿宋" w:eastAsia="仿宋" w:cs="仿宋"/>
          <w:sz w:val="32"/>
          <w:szCs w:val="32"/>
        </w:rPr>
        <w:t>元（含</w:t>
      </w:r>
      <w:r>
        <w:rPr>
          <w:rFonts w:ascii="仿宋" w:hAnsi="仿宋" w:eastAsia="仿宋" w:cs="仿宋"/>
          <w:sz w:val="32"/>
          <w:szCs w:val="32"/>
        </w:rPr>
        <w:t>1000</w:t>
      </w:r>
      <w:r>
        <w:rPr>
          <w:rFonts w:hint="eastAsia" w:ascii="仿宋" w:hAnsi="仿宋" w:eastAsia="仿宋" w:cs="仿宋"/>
          <w:sz w:val="32"/>
          <w:szCs w:val="32"/>
        </w:rPr>
        <w:t>元）至</w:t>
      </w:r>
      <w:r>
        <w:rPr>
          <w:rFonts w:ascii="仿宋" w:hAnsi="仿宋" w:eastAsia="仿宋" w:cs="仿宋"/>
          <w:sz w:val="32"/>
          <w:szCs w:val="32"/>
        </w:rPr>
        <w:t>2000</w:t>
      </w:r>
      <w:r>
        <w:rPr>
          <w:rFonts w:hint="eastAsia" w:ascii="仿宋" w:hAnsi="仿宋" w:eastAsia="仿宋" w:cs="仿宋"/>
          <w:sz w:val="32"/>
          <w:szCs w:val="32"/>
        </w:rPr>
        <w:t>元（不含</w:t>
      </w:r>
      <w:r>
        <w:rPr>
          <w:rFonts w:ascii="仿宋" w:hAnsi="仿宋" w:eastAsia="仿宋" w:cs="仿宋"/>
          <w:sz w:val="32"/>
          <w:szCs w:val="32"/>
        </w:rPr>
        <w:t>2000</w:t>
      </w:r>
      <w:r>
        <w:rPr>
          <w:rFonts w:hint="eastAsia" w:ascii="仿宋" w:hAnsi="仿宋" w:eastAsia="仿宋" w:cs="仿宋"/>
          <w:sz w:val="32"/>
          <w:szCs w:val="32"/>
        </w:rPr>
        <w:t>元）罚款的案件；</w:t>
      </w:r>
      <w:r>
        <w:rPr>
          <w:rFonts w:ascii="仿宋" w:hAnsi="仿宋" w:eastAsia="仿宋" w:cs="仿宋"/>
          <w:sz w:val="32"/>
          <w:szCs w:val="32"/>
        </w:rPr>
        <w:t>2</w:t>
      </w:r>
      <w:r>
        <w:rPr>
          <w:rFonts w:hint="eastAsia" w:ascii="仿宋" w:hAnsi="仿宋" w:eastAsia="仿宋" w:cs="仿宋"/>
          <w:sz w:val="32"/>
          <w:szCs w:val="32"/>
        </w:rPr>
        <w:t>、对法人或者其他组织首次告知拟处以</w:t>
      </w:r>
      <w:r>
        <w:rPr>
          <w:rFonts w:ascii="仿宋" w:hAnsi="仿宋" w:eastAsia="仿宋" w:cs="仿宋"/>
          <w:sz w:val="32"/>
          <w:szCs w:val="32"/>
        </w:rPr>
        <w:t>2000</w:t>
      </w:r>
      <w:r>
        <w:rPr>
          <w:rFonts w:hint="eastAsia" w:ascii="仿宋" w:hAnsi="仿宋" w:eastAsia="仿宋" w:cs="仿宋"/>
          <w:sz w:val="32"/>
          <w:szCs w:val="32"/>
        </w:rPr>
        <w:t>元（含</w:t>
      </w:r>
      <w:r>
        <w:rPr>
          <w:rFonts w:ascii="仿宋" w:hAnsi="仿宋" w:eastAsia="仿宋" w:cs="仿宋"/>
          <w:sz w:val="32"/>
          <w:szCs w:val="32"/>
        </w:rPr>
        <w:t>2000</w:t>
      </w:r>
      <w:r>
        <w:rPr>
          <w:rFonts w:hint="eastAsia" w:ascii="仿宋" w:hAnsi="仿宋" w:eastAsia="仿宋" w:cs="仿宋"/>
          <w:sz w:val="32"/>
          <w:szCs w:val="32"/>
        </w:rPr>
        <w:t>元）至</w:t>
      </w:r>
      <w:r>
        <w:rPr>
          <w:rFonts w:ascii="仿宋" w:hAnsi="仿宋" w:eastAsia="仿宋" w:cs="仿宋"/>
          <w:sz w:val="32"/>
          <w:szCs w:val="32"/>
        </w:rPr>
        <w:t>10000</w:t>
      </w:r>
      <w:r>
        <w:rPr>
          <w:rFonts w:hint="eastAsia" w:ascii="仿宋" w:hAnsi="仿宋" w:eastAsia="仿宋" w:cs="仿宋"/>
          <w:sz w:val="32"/>
          <w:szCs w:val="32"/>
        </w:rPr>
        <w:t>元（不含</w:t>
      </w:r>
      <w:r>
        <w:rPr>
          <w:rFonts w:ascii="仿宋" w:hAnsi="仿宋" w:eastAsia="仿宋" w:cs="仿宋"/>
          <w:sz w:val="32"/>
          <w:szCs w:val="32"/>
        </w:rPr>
        <w:t>10000</w:t>
      </w:r>
      <w:r>
        <w:rPr>
          <w:rFonts w:hint="eastAsia" w:ascii="仿宋" w:hAnsi="仿宋" w:eastAsia="仿宋" w:cs="仿宋"/>
          <w:sz w:val="32"/>
          <w:szCs w:val="32"/>
        </w:rPr>
        <w:t>元）罚款的案件；</w:t>
      </w:r>
      <w:r>
        <w:rPr>
          <w:rFonts w:ascii="仿宋" w:hAnsi="仿宋" w:eastAsia="仿宋" w:cs="仿宋"/>
          <w:sz w:val="32"/>
          <w:szCs w:val="32"/>
        </w:rPr>
        <w:t>3</w:t>
      </w:r>
      <w:r>
        <w:rPr>
          <w:rFonts w:hint="eastAsia" w:ascii="仿宋" w:hAnsi="仿宋" w:eastAsia="仿宋" w:cs="仿宋"/>
          <w:sz w:val="32"/>
          <w:szCs w:val="32"/>
        </w:rPr>
        <w:t>、对公民首次告知拟处没收</w:t>
      </w:r>
      <w:r>
        <w:rPr>
          <w:rFonts w:ascii="仿宋" w:hAnsi="仿宋" w:eastAsia="仿宋" w:cs="仿宋"/>
          <w:sz w:val="32"/>
          <w:szCs w:val="32"/>
        </w:rPr>
        <w:t>1000</w:t>
      </w:r>
      <w:r>
        <w:rPr>
          <w:rFonts w:hint="eastAsia" w:ascii="仿宋" w:hAnsi="仿宋" w:eastAsia="仿宋" w:cs="仿宋"/>
          <w:sz w:val="32"/>
          <w:szCs w:val="32"/>
        </w:rPr>
        <w:t>元（含</w:t>
      </w:r>
      <w:r>
        <w:rPr>
          <w:rFonts w:ascii="仿宋" w:hAnsi="仿宋" w:eastAsia="仿宋" w:cs="仿宋"/>
          <w:sz w:val="32"/>
          <w:szCs w:val="32"/>
        </w:rPr>
        <w:t>1000</w:t>
      </w:r>
      <w:r>
        <w:rPr>
          <w:rFonts w:hint="eastAsia" w:ascii="仿宋" w:hAnsi="仿宋" w:eastAsia="仿宋" w:cs="仿宋"/>
          <w:sz w:val="32"/>
          <w:szCs w:val="32"/>
        </w:rPr>
        <w:t>元）至</w:t>
      </w:r>
      <w:r>
        <w:rPr>
          <w:rFonts w:ascii="仿宋" w:hAnsi="仿宋" w:eastAsia="仿宋" w:cs="仿宋"/>
          <w:sz w:val="32"/>
          <w:szCs w:val="32"/>
        </w:rPr>
        <w:t>2000</w:t>
      </w:r>
      <w:r>
        <w:rPr>
          <w:rFonts w:hint="eastAsia" w:ascii="仿宋" w:hAnsi="仿宋" w:eastAsia="仿宋" w:cs="仿宋"/>
          <w:sz w:val="32"/>
          <w:szCs w:val="32"/>
        </w:rPr>
        <w:t>元（不含</w:t>
      </w:r>
      <w:r>
        <w:rPr>
          <w:rFonts w:ascii="仿宋" w:hAnsi="仿宋" w:eastAsia="仿宋" w:cs="仿宋"/>
          <w:sz w:val="32"/>
          <w:szCs w:val="32"/>
        </w:rPr>
        <w:t>2000</w:t>
      </w:r>
      <w:r>
        <w:rPr>
          <w:rFonts w:hint="eastAsia" w:ascii="仿宋" w:hAnsi="仿宋" w:eastAsia="仿宋" w:cs="仿宋"/>
          <w:sz w:val="32"/>
          <w:szCs w:val="32"/>
        </w:rPr>
        <w:t>元）财物的案件；</w:t>
      </w:r>
      <w:r>
        <w:rPr>
          <w:rFonts w:ascii="仿宋" w:hAnsi="仿宋" w:eastAsia="仿宋" w:cs="仿宋"/>
          <w:sz w:val="32"/>
          <w:szCs w:val="32"/>
        </w:rPr>
        <w:t>4</w:t>
      </w:r>
      <w:r>
        <w:rPr>
          <w:rFonts w:hint="eastAsia" w:ascii="仿宋" w:hAnsi="仿宋" w:eastAsia="仿宋" w:cs="仿宋"/>
          <w:sz w:val="32"/>
          <w:szCs w:val="32"/>
        </w:rPr>
        <w:t>、对法人或者其他组织首次告知拟处没收</w:t>
      </w:r>
      <w:r>
        <w:rPr>
          <w:rFonts w:ascii="仿宋" w:hAnsi="仿宋" w:eastAsia="仿宋" w:cs="仿宋"/>
          <w:sz w:val="32"/>
          <w:szCs w:val="32"/>
        </w:rPr>
        <w:t>2000</w:t>
      </w:r>
      <w:r>
        <w:rPr>
          <w:rFonts w:hint="eastAsia" w:ascii="仿宋" w:hAnsi="仿宋" w:eastAsia="仿宋" w:cs="仿宋"/>
          <w:sz w:val="32"/>
          <w:szCs w:val="32"/>
        </w:rPr>
        <w:t>元（含</w:t>
      </w:r>
      <w:r>
        <w:rPr>
          <w:rFonts w:ascii="仿宋" w:hAnsi="仿宋" w:eastAsia="仿宋" w:cs="仿宋"/>
          <w:sz w:val="32"/>
          <w:szCs w:val="32"/>
        </w:rPr>
        <w:t>2000</w:t>
      </w:r>
      <w:r>
        <w:rPr>
          <w:rFonts w:hint="eastAsia" w:ascii="仿宋" w:hAnsi="仿宋" w:eastAsia="仿宋" w:cs="仿宋"/>
          <w:sz w:val="32"/>
          <w:szCs w:val="32"/>
        </w:rPr>
        <w:t>元）至</w:t>
      </w:r>
      <w:r>
        <w:rPr>
          <w:rFonts w:ascii="仿宋" w:hAnsi="仿宋" w:eastAsia="仿宋" w:cs="仿宋"/>
          <w:sz w:val="32"/>
          <w:szCs w:val="32"/>
        </w:rPr>
        <w:t>10000</w:t>
      </w:r>
      <w:r>
        <w:rPr>
          <w:rFonts w:hint="eastAsia" w:ascii="仿宋" w:hAnsi="仿宋" w:eastAsia="仿宋" w:cs="仿宋"/>
          <w:sz w:val="32"/>
          <w:szCs w:val="32"/>
        </w:rPr>
        <w:t>元（不含</w:t>
      </w:r>
      <w:r>
        <w:rPr>
          <w:rFonts w:ascii="仿宋" w:hAnsi="仿宋" w:eastAsia="仿宋" w:cs="仿宋"/>
          <w:sz w:val="32"/>
          <w:szCs w:val="32"/>
        </w:rPr>
        <w:t>10000</w:t>
      </w:r>
      <w:r>
        <w:rPr>
          <w:rFonts w:hint="eastAsia" w:ascii="仿宋" w:hAnsi="仿宋" w:eastAsia="仿宋" w:cs="仿宋"/>
          <w:sz w:val="32"/>
          <w:szCs w:val="32"/>
        </w:rPr>
        <w:t>元）财物的案件。</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二类案件调查终结，由县局政策法规股负责对案件审核无误后，由县局分管领导主持召开案审会议集体讨论决定，办案机构按会议决定依据相关程序规定办理。</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三类案件包括：</w:t>
      </w:r>
      <w:r>
        <w:rPr>
          <w:rFonts w:ascii="仿宋" w:hAnsi="仿宋" w:eastAsia="仿宋" w:cs="仿宋"/>
          <w:sz w:val="32"/>
          <w:szCs w:val="32"/>
        </w:rPr>
        <w:t>1</w:t>
      </w:r>
      <w:r>
        <w:rPr>
          <w:rFonts w:hint="eastAsia" w:ascii="仿宋" w:hAnsi="仿宋" w:eastAsia="仿宋" w:cs="仿宋"/>
          <w:sz w:val="32"/>
          <w:szCs w:val="32"/>
        </w:rPr>
        <w:t>、对公民首次告知拟处以</w:t>
      </w:r>
      <w:r>
        <w:rPr>
          <w:rFonts w:ascii="仿宋" w:hAnsi="仿宋" w:eastAsia="仿宋" w:cs="仿宋"/>
          <w:sz w:val="32"/>
          <w:szCs w:val="32"/>
        </w:rPr>
        <w:t>1000</w:t>
      </w:r>
      <w:r>
        <w:rPr>
          <w:rFonts w:hint="eastAsia" w:ascii="仿宋" w:hAnsi="仿宋" w:eastAsia="仿宋" w:cs="仿宋"/>
          <w:sz w:val="32"/>
          <w:szCs w:val="32"/>
        </w:rPr>
        <w:t>元（不含</w:t>
      </w:r>
      <w:r>
        <w:rPr>
          <w:rFonts w:ascii="仿宋" w:hAnsi="仿宋" w:eastAsia="仿宋" w:cs="仿宋"/>
          <w:sz w:val="32"/>
          <w:szCs w:val="32"/>
        </w:rPr>
        <w:t>1000</w:t>
      </w:r>
      <w:r>
        <w:rPr>
          <w:rFonts w:hint="eastAsia" w:ascii="仿宋" w:hAnsi="仿宋" w:eastAsia="仿宋" w:cs="仿宋"/>
          <w:sz w:val="32"/>
          <w:szCs w:val="32"/>
        </w:rPr>
        <w:t>元）以下罚款的案件；</w:t>
      </w:r>
      <w:r>
        <w:rPr>
          <w:rFonts w:ascii="仿宋" w:hAnsi="仿宋" w:eastAsia="仿宋" w:cs="仿宋"/>
          <w:sz w:val="32"/>
          <w:szCs w:val="32"/>
        </w:rPr>
        <w:t>2</w:t>
      </w:r>
      <w:r>
        <w:rPr>
          <w:rFonts w:hint="eastAsia" w:ascii="仿宋" w:hAnsi="仿宋" w:eastAsia="仿宋" w:cs="仿宋"/>
          <w:sz w:val="32"/>
          <w:szCs w:val="32"/>
        </w:rPr>
        <w:t>、对法人或者其他组织首次告知拟处以</w:t>
      </w:r>
      <w:r>
        <w:rPr>
          <w:rFonts w:ascii="仿宋" w:hAnsi="仿宋" w:eastAsia="仿宋" w:cs="仿宋"/>
          <w:sz w:val="32"/>
          <w:szCs w:val="32"/>
        </w:rPr>
        <w:t>2000</w:t>
      </w:r>
      <w:r>
        <w:rPr>
          <w:rFonts w:hint="eastAsia" w:ascii="仿宋" w:hAnsi="仿宋" w:eastAsia="仿宋" w:cs="仿宋"/>
          <w:sz w:val="32"/>
          <w:szCs w:val="32"/>
        </w:rPr>
        <w:t>元（不含</w:t>
      </w:r>
      <w:r>
        <w:rPr>
          <w:rFonts w:ascii="仿宋" w:hAnsi="仿宋" w:eastAsia="仿宋" w:cs="仿宋"/>
          <w:sz w:val="32"/>
          <w:szCs w:val="32"/>
        </w:rPr>
        <w:t>2000</w:t>
      </w:r>
      <w:r>
        <w:rPr>
          <w:rFonts w:hint="eastAsia" w:ascii="仿宋" w:hAnsi="仿宋" w:eastAsia="仿宋" w:cs="仿宋"/>
          <w:sz w:val="32"/>
          <w:szCs w:val="32"/>
        </w:rPr>
        <w:t>元）以下罚款的案件；</w:t>
      </w:r>
      <w:r>
        <w:rPr>
          <w:rFonts w:ascii="仿宋" w:hAnsi="仿宋" w:eastAsia="仿宋" w:cs="仿宋"/>
          <w:sz w:val="32"/>
          <w:szCs w:val="32"/>
        </w:rPr>
        <w:t>3</w:t>
      </w:r>
      <w:r>
        <w:rPr>
          <w:rFonts w:hint="eastAsia" w:ascii="仿宋" w:hAnsi="仿宋" w:eastAsia="仿宋" w:cs="仿宋"/>
          <w:sz w:val="32"/>
          <w:szCs w:val="32"/>
        </w:rPr>
        <w:t>、对公民首次告知拟处没收</w:t>
      </w:r>
      <w:r>
        <w:rPr>
          <w:rFonts w:ascii="仿宋" w:hAnsi="仿宋" w:eastAsia="仿宋" w:cs="仿宋"/>
          <w:sz w:val="32"/>
          <w:szCs w:val="32"/>
        </w:rPr>
        <w:t>1000</w:t>
      </w:r>
      <w:r>
        <w:rPr>
          <w:rFonts w:hint="eastAsia" w:ascii="仿宋" w:hAnsi="仿宋" w:eastAsia="仿宋" w:cs="仿宋"/>
          <w:sz w:val="32"/>
          <w:szCs w:val="32"/>
        </w:rPr>
        <w:t>元（不含</w:t>
      </w:r>
      <w:r>
        <w:rPr>
          <w:rFonts w:ascii="仿宋" w:hAnsi="仿宋" w:eastAsia="仿宋" w:cs="仿宋"/>
          <w:sz w:val="32"/>
          <w:szCs w:val="32"/>
        </w:rPr>
        <w:t>1000</w:t>
      </w:r>
      <w:r>
        <w:rPr>
          <w:rFonts w:hint="eastAsia" w:ascii="仿宋" w:hAnsi="仿宋" w:eastAsia="仿宋" w:cs="仿宋"/>
          <w:sz w:val="32"/>
          <w:szCs w:val="32"/>
        </w:rPr>
        <w:t>元）以下财物的案件；</w:t>
      </w:r>
      <w:r>
        <w:rPr>
          <w:rFonts w:ascii="仿宋" w:hAnsi="仿宋" w:eastAsia="仿宋" w:cs="仿宋"/>
          <w:sz w:val="32"/>
          <w:szCs w:val="32"/>
        </w:rPr>
        <w:t>4</w:t>
      </w:r>
      <w:r>
        <w:rPr>
          <w:rFonts w:hint="eastAsia" w:ascii="仿宋" w:hAnsi="仿宋" w:eastAsia="仿宋" w:cs="仿宋"/>
          <w:sz w:val="32"/>
          <w:szCs w:val="32"/>
        </w:rPr>
        <w:t>、对法人或者其他组织首次告知拟处没收</w:t>
      </w:r>
      <w:r>
        <w:rPr>
          <w:rFonts w:ascii="仿宋" w:hAnsi="仿宋" w:eastAsia="仿宋" w:cs="仿宋"/>
          <w:sz w:val="32"/>
          <w:szCs w:val="32"/>
        </w:rPr>
        <w:t>2000</w:t>
      </w:r>
      <w:r>
        <w:rPr>
          <w:rFonts w:hint="eastAsia" w:ascii="仿宋" w:hAnsi="仿宋" w:eastAsia="仿宋" w:cs="仿宋"/>
          <w:sz w:val="32"/>
          <w:szCs w:val="32"/>
        </w:rPr>
        <w:t>元（不含</w:t>
      </w:r>
      <w:r>
        <w:rPr>
          <w:rFonts w:ascii="仿宋" w:hAnsi="仿宋" w:eastAsia="仿宋" w:cs="仿宋"/>
          <w:sz w:val="32"/>
          <w:szCs w:val="32"/>
        </w:rPr>
        <w:t>2000</w:t>
      </w:r>
      <w:r>
        <w:rPr>
          <w:rFonts w:hint="eastAsia" w:ascii="仿宋" w:hAnsi="仿宋" w:eastAsia="仿宋" w:cs="仿宋"/>
          <w:sz w:val="32"/>
          <w:szCs w:val="32"/>
        </w:rPr>
        <w:t>元）以下财物的案件；</w:t>
      </w:r>
      <w:r>
        <w:rPr>
          <w:rFonts w:ascii="仿宋" w:hAnsi="仿宋" w:eastAsia="仿宋" w:cs="仿宋"/>
          <w:sz w:val="32"/>
          <w:szCs w:val="32"/>
        </w:rPr>
        <w:t>5</w:t>
      </w:r>
      <w:r>
        <w:rPr>
          <w:rFonts w:hint="eastAsia" w:ascii="仿宋" w:hAnsi="仿宋" w:eastAsia="仿宋" w:cs="仿宋"/>
          <w:sz w:val="32"/>
          <w:szCs w:val="32"/>
        </w:rPr>
        <w:t>、简易程序的案件。</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三类案件（简易程序除外）调查终结，由县局政策法规股对案件审核无误后，由案件主办机构负责人或其委托人员组织召开案审会议讨论决定，办案机构按会议决定依据相关程序规定办理。</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第三十五条</w:t>
      </w:r>
      <w:r>
        <w:rPr>
          <w:rFonts w:ascii="仿宋" w:hAnsi="仿宋" w:eastAsia="仿宋" w:cs="仿宋"/>
          <w:sz w:val="32"/>
          <w:szCs w:val="32"/>
        </w:rPr>
        <w:t xml:space="preserve">  </w:t>
      </w:r>
      <w:r>
        <w:rPr>
          <w:rFonts w:hint="eastAsia" w:ascii="仿宋" w:hAnsi="仿宋" w:eastAsia="仿宋" w:cs="仿宋"/>
          <w:sz w:val="32"/>
          <w:szCs w:val="32"/>
        </w:rPr>
        <w:t>案件办理完毕后办案机构应填写《行政处罚案件备案表》报县局政策法规股备案。</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第四节</w:t>
      </w:r>
      <w:r>
        <w:rPr>
          <w:rFonts w:ascii="仿宋" w:hAnsi="仿宋" w:eastAsia="仿宋" w:cs="仿宋"/>
          <w:sz w:val="32"/>
          <w:szCs w:val="32"/>
        </w:rPr>
        <w:t>  </w:t>
      </w:r>
      <w:r>
        <w:rPr>
          <w:rFonts w:hint="eastAsia" w:ascii="仿宋" w:hAnsi="仿宋" w:eastAsia="仿宋" w:cs="仿宋"/>
          <w:sz w:val="32"/>
          <w:szCs w:val="32"/>
        </w:rPr>
        <w:t>审</w:t>
      </w:r>
      <w:r>
        <w:rPr>
          <w:rFonts w:ascii="仿宋" w:hAnsi="仿宋" w:eastAsia="仿宋" w:cs="仿宋"/>
          <w:sz w:val="32"/>
          <w:szCs w:val="32"/>
        </w:rPr>
        <w:t> </w:t>
      </w:r>
      <w:r>
        <w:rPr>
          <w:rFonts w:hint="eastAsia" w:ascii="仿宋" w:hAnsi="仿宋" w:eastAsia="仿宋" w:cs="仿宋"/>
          <w:sz w:val="32"/>
          <w:szCs w:val="32"/>
        </w:rPr>
        <w:t>核</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第三十六条</w:t>
      </w:r>
      <w:r>
        <w:rPr>
          <w:rFonts w:ascii="仿宋" w:hAnsi="仿宋" w:eastAsia="仿宋" w:cs="仿宋"/>
          <w:sz w:val="32"/>
          <w:szCs w:val="32"/>
        </w:rPr>
        <w:t xml:space="preserve">  </w:t>
      </w:r>
      <w:r>
        <w:rPr>
          <w:rFonts w:hint="eastAsia" w:ascii="仿宋" w:hAnsi="仿宋" w:eastAsia="仿宋" w:cs="仿宋"/>
          <w:sz w:val="32"/>
          <w:szCs w:val="32"/>
        </w:rPr>
        <w:t>案件审核由县局政策法规股负责实施。</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第三十七条</w:t>
      </w:r>
      <w:r>
        <w:rPr>
          <w:rFonts w:ascii="仿宋" w:hAnsi="仿宋" w:eastAsia="仿宋" w:cs="仿宋"/>
          <w:sz w:val="32"/>
          <w:szCs w:val="32"/>
        </w:rPr>
        <w:t xml:space="preserve">  </w:t>
      </w:r>
      <w:r>
        <w:rPr>
          <w:rFonts w:hint="eastAsia" w:ascii="仿宋" w:hAnsi="仿宋" w:eastAsia="仿宋" w:cs="仿宋"/>
          <w:sz w:val="32"/>
          <w:szCs w:val="32"/>
        </w:rPr>
        <w:t>案件审核的主要内容包括：</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（一）所办案件是否具有管辖权；</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（二）当事人的基本情况是否清楚；</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（三）案件事实是否清楚、证据是否充分；</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（四）定性是否准确；</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（五）适用依据是否正确；</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（六）处罚是否适当；</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（七）程序是否合法。</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第三十八条</w:t>
      </w:r>
      <w:r>
        <w:rPr>
          <w:rFonts w:ascii="仿宋" w:hAnsi="仿宋" w:eastAsia="仿宋" w:cs="仿宋"/>
          <w:sz w:val="32"/>
          <w:szCs w:val="32"/>
        </w:rPr>
        <w:t xml:space="preserve">  </w:t>
      </w:r>
      <w:r>
        <w:rPr>
          <w:rFonts w:hint="eastAsia" w:ascii="仿宋" w:hAnsi="仿宋" w:eastAsia="仿宋" w:cs="仿宋"/>
          <w:sz w:val="32"/>
          <w:szCs w:val="32"/>
        </w:rPr>
        <w:t>审核机构接到办案机构的审核材料后，应当在</w:t>
      </w:r>
      <w:r>
        <w:rPr>
          <w:rFonts w:ascii="仿宋" w:hAnsi="仿宋" w:eastAsia="仿宋" w:cs="仿宋"/>
          <w:sz w:val="32"/>
          <w:szCs w:val="32"/>
        </w:rPr>
        <w:t>2</w:t>
      </w:r>
      <w:r>
        <w:rPr>
          <w:rFonts w:hint="eastAsia" w:ascii="仿宋" w:hAnsi="仿宋" w:eastAsia="仿宋" w:cs="仿宋"/>
          <w:sz w:val="32"/>
          <w:szCs w:val="32"/>
        </w:rPr>
        <w:t>个工作日内对案件进行审核，并提出以下书面审核意见和建议：</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（一）对事实清楚、证据确凿、适用依据正确、定性准确、处罚适当、程序合法的案件，同意办案机构意见，建议报县局分管领导按程序审批后告知当事人；</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（二）对定性不准、适用依据错误、处罚不当的案件，建议办案机构修正；</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（三）对事实不清、证据不足的案件，建议办案机构补正；</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（四）对程序不合法的案件，建议办案机构纠正；</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（五）对违法事实不成立或者已超过追责期限的案件，建议销案；</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（六）对违法事实轻微并及时纠正，没有造成危害后果的案件，建议不予行政处罚或采取行政约谈、告诫等其他措施；</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（七）对超出管辖权的案件，建议办案机构按规定程序移送管辖机关；</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（八）对涉嫌犯罪的案件，建议办案机构按规定程序移送司法机关。</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审核机构审核完毕，应当及时退卷。办案机构应将案件拟作出的行政处罚建议和审核意见及时报县局分管领导审查决定。</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第三十九条</w:t>
      </w:r>
      <w:r>
        <w:rPr>
          <w:rFonts w:ascii="仿宋" w:hAnsi="仿宋" w:eastAsia="仿宋" w:cs="仿宋"/>
          <w:sz w:val="32"/>
          <w:szCs w:val="32"/>
        </w:rPr>
        <w:t xml:space="preserve"> </w:t>
      </w:r>
      <w:r>
        <w:rPr>
          <w:rFonts w:ascii="仿宋" w:hAnsi="仿宋" w:eastAsia="仿宋" w:cs="仿宋"/>
          <w:color w:val="0000FF"/>
          <w:sz w:val="32"/>
          <w:szCs w:val="32"/>
        </w:rPr>
        <w:t> </w:t>
      </w:r>
      <w:r>
        <w:rPr>
          <w:rFonts w:hint="eastAsia" w:ascii="仿宋" w:hAnsi="仿宋" w:eastAsia="仿宋" w:cs="仿宋"/>
          <w:sz w:val="32"/>
          <w:szCs w:val="32"/>
        </w:rPr>
        <w:t>案件经案审会议讨论决定后，由办案机构以县局名义，告知当事人拟作出行政处罚的事实、理由、依据、处罚内容，并告知当事人依法享有陈述、申辩权。</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采取书面形式告知的，办案机构可以直接送达当事人，也可以采取邮寄方式送达。采用上述方式无法送达的，以公告的方式送达。自当事人签收之日起</w:t>
      </w:r>
      <w:r>
        <w:rPr>
          <w:rFonts w:ascii="仿宋" w:hAnsi="仿宋" w:eastAsia="仿宋" w:cs="仿宋"/>
          <w:sz w:val="32"/>
          <w:szCs w:val="32"/>
        </w:rPr>
        <w:t>3</w:t>
      </w:r>
      <w:r>
        <w:rPr>
          <w:rFonts w:hint="eastAsia" w:ascii="仿宋" w:hAnsi="仿宋" w:eastAsia="仿宋" w:cs="仿宋"/>
          <w:sz w:val="32"/>
          <w:szCs w:val="32"/>
        </w:rPr>
        <w:t>个工作日内，或者以邮寄方式送达、邮寄之日起</w:t>
      </w:r>
      <w:r>
        <w:rPr>
          <w:rFonts w:ascii="仿宋" w:hAnsi="仿宋" w:eastAsia="仿宋" w:cs="仿宋"/>
          <w:sz w:val="32"/>
          <w:szCs w:val="32"/>
        </w:rPr>
        <w:t>15</w:t>
      </w:r>
      <w:r>
        <w:rPr>
          <w:rFonts w:hint="eastAsia" w:ascii="仿宋" w:hAnsi="仿宋" w:eastAsia="仿宋" w:cs="仿宋"/>
          <w:sz w:val="32"/>
          <w:szCs w:val="32"/>
        </w:rPr>
        <w:t>日内，或者以公告方式送达、公告发布之日起</w:t>
      </w:r>
      <w:r>
        <w:rPr>
          <w:rFonts w:ascii="仿宋" w:hAnsi="仿宋" w:eastAsia="仿宋" w:cs="仿宋"/>
          <w:sz w:val="32"/>
          <w:szCs w:val="32"/>
        </w:rPr>
        <w:t>60</w:t>
      </w:r>
      <w:r>
        <w:rPr>
          <w:rFonts w:hint="eastAsia" w:ascii="仿宋" w:hAnsi="仿宋" w:eastAsia="仿宋" w:cs="仿宋"/>
          <w:sz w:val="32"/>
          <w:szCs w:val="32"/>
        </w:rPr>
        <w:t>日内，当事人未行使陈述、申辩权的，视为放弃。</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前款规定的邮寄送达，如因不可抗力或者其他特殊情况，当事人在规定的期间没有收到的，应当自实际收到之日起</w:t>
      </w:r>
      <w:r>
        <w:rPr>
          <w:rFonts w:ascii="仿宋" w:hAnsi="仿宋" w:eastAsia="仿宋" w:cs="仿宋"/>
          <w:sz w:val="32"/>
          <w:szCs w:val="32"/>
        </w:rPr>
        <w:t>3</w:t>
      </w:r>
      <w:r>
        <w:rPr>
          <w:rFonts w:hint="eastAsia" w:ascii="仿宋" w:hAnsi="仿宋" w:eastAsia="仿宋" w:cs="仿宋"/>
          <w:sz w:val="32"/>
          <w:szCs w:val="32"/>
        </w:rPr>
        <w:t>个工作日内行使权利。</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第四十条</w:t>
      </w:r>
      <w:r>
        <w:rPr>
          <w:rFonts w:ascii="仿宋" w:hAnsi="仿宋" w:eastAsia="仿宋" w:cs="仿宋"/>
          <w:sz w:val="32"/>
          <w:szCs w:val="32"/>
        </w:rPr>
        <w:t xml:space="preserve">  </w:t>
      </w:r>
      <w:r>
        <w:rPr>
          <w:rFonts w:hint="eastAsia" w:ascii="仿宋" w:hAnsi="仿宋" w:eastAsia="仿宋" w:cs="仿宋"/>
          <w:sz w:val="32"/>
          <w:szCs w:val="32"/>
        </w:rPr>
        <w:t>办案机构拟对当事人作出下列处罚时应告知其有要求举行听证的权利：</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（一）责令停产停业、吊销许可证及营业执照；</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（二）对公民处较大额度罚款（适用工商管理类法律法规</w:t>
      </w:r>
      <w:r>
        <w:rPr>
          <w:rFonts w:ascii="仿宋" w:hAnsi="仿宋" w:eastAsia="仿宋" w:cs="仿宋"/>
          <w:sz w:val="32"/>
          <w:szCs w:val="32"/>
        </w:rPr>
        <w:t>3000</w:t>
      </w:r>
      <w:r>
        <w:rPr>
          <w:rFonts w:hint="eastAsia" w:ascii="仿宋" w:hAnsi="仿宋" w:eastAsia="仿宋" w:cs="仿宋"/>
          <w:sz w:val="32"/>
          <w:szCs w:val="32"/>
        </w:rPr>
        <w:t>元以上罚款、适用食品药品监管类法律法规</w:t>
      </w:r>
      <w:r>
        <w:rPr>
          <w:rFonts w:ascii="仿宋" w:hAnsi="仿宋" w:eastAsia="仿宋" w:cs="仿宋"/>
          <w:sz w:val="32"/>
          <w:szCs w:val="32"/>
        </w:rPr>
        <w:t>5000</w:t>
      </w:r>
      <w:r>
        <w:rPr>
          <w:rFonts w:hint="eastAsia" w:ascii="仿宋" w:hAnsi="仿宋" w:eastAsia="仿宋" w:cs="仿宋"/>
          <w:sz w:val="32"/>
          <w:szCs w:val="32"/>
        </w:rPr>
        <w:t>元以上罚款、适用质量技术监督类法律法规</w:t>
      </w:r>
      <w:r>
        <w:rPr>
          <w:rFonts w:ascii="仿宋" w:hAnsi="仿宋" w:eastAsia="仿宋" w:cs="仿宋"/>
          <w:sz w:val="32"/>
          <w:szCs w:val="32"/>
        </w:rPr>
        <w:t>30000</w:t>
      </w:r>
      <w:r>
        <w:rPr>
          <w:rFonts w:hint="eastAsia" w:ascii="仿宋" w:hAnsi="仿宋" w:eastAsia="仿宋" w:cs="仿宋"/>
          <w:sz w:val="32"/>
          <w:szCs w:val="32"/>
        </w:rPr>
        <w:t>元以上罚款），对法人或其他组织处</w:t>
      </w:r>
      <w:r>
        <w:rPr>
          <w:rFonts w:ascii="仿宋" w:hAnsi="仿宋" w:eastAsia="仿宋" w:cs="仿宋"/>
          <w:sz w:val="32"/>
          <w:szCs w:val="32"/>
        </w:rPr>
        <w:t>30000</w:t>
      </w:r>
      <w:r>
        <w:rPr>
          <w:rFonts w:hint="eastAsia" w:ascii="仿宋" w:hAnsi="仿宋" w:eastAsia="仿宋" w:cs="仿宋"/>
          <w:sz w:val="32"/>
          <w:szCs w:val="32"/>
        </w:rPr>
        <w:t>元以上罚款；</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（三）对公民处没收较大额度非法（违法）所得或非法（违法）财物（适用工商管理类法律法规</w:t>
      </w:r>
      <w:r>
        <w:rPr>
          <w:rFonts w:ascii="仿宋" w:hAnsi="仿宋" w:eastAsia="仿宋" w:cs="仿宋"/>
          <w:sz w:val="32"/>
          <w:szCs w:val="32"/>
        </w:rPr>
        <w:t>3000</w:t>
      </w:r>
      <w:r>
        <w:rPr>
          <w:rFonts w:hint="eastAsia" w:ascii="仿宋" w:hAnsi="仿宋" w:eastAsia="仿宋" w:cs="仿宋"/>
          <w:sz w:val="32"/>
          <w:szCs w:val="32"/>
        </w:rPr>
        <w:t>元以上、适用食品药品监管类法律法规</w:t>
      </w:r>
      <w:r>
        <w:rPr>
          <w:rFonts w:ascii="仿宋" w:hAnsi="仿宋" w:eastAsia="仿宋" w:cs="仿宋"/>
          <w:sz w:val="32"/>
          <w:szCs w:val="32"/>
        </w:rPr>
        <w:t>5000</w:t>
      </w:r>
      <w:r>
        <w:rPr>
          <w:rFonts w:hint="eastAsia" w:ascii="仿宋" w:hAnsi="仿宋" w:eastAsia="仿宋" w:cs="仿宋"/>
          <w:sz w:val="32"/>
          <w:szCs w:val="32"/>
        </w:rPr>
        <w:t>元以上、适用质量技术监督类法律法规</w:t>
      </w:r>
      <w:r>
        <w:rPr>
          <w:rFonts w:ascii="仿宋" w:hAnsi="仿宋" w:eastAsia="仿宋" w:cs="仿宋"/>
          <w:sz w:val="32"/>
          <w:szCs w:val="32"/>
        </w:rPr>
        <w:t>30000</w:t>
      </w:r>
      <w:r>
        <w:rPr>
          <w:rFonts w:hint="eastAsia" w:ascii="仿宋" w:hAnsi="仿宋" w:eastAsia="仿宋" w:cs="仿宋"/>
          <w:sz w:val="32"/>
          <w:szCs w:val="32"/>
        </w:rPr>
        <w:t>元以上）、对法人或其他组织处没收非法（违法）所得或非法（违法）财物</w:t>
      </w:r>
      <w:r>
        <w:rPr>
          <w:rFonts w:ascii="仿宋" w:hAnsi="仿宋" w:eastAsia="仿宋" w:cs="仿宋"/>
          <w:sz w:val="32"/>
          <w:szCs w:val="32"/>
        </w:rPr>
        <w:t>30000</w:t>
      </w:r>
      <w:r>
        <w:rPr>
          <w:rFonts w:hint="eastAsia" w:ascii="仿宋" w:hAnsi="仿宋" w:eastAsia="仿宋" w:cs="仿宋"/>
          <w:sz w:val="32"/>
          <w:szCs w:val="32"/>
        </w:rPr>
        <w:t>元以上的处罚。</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第四十一条</w:t>
      </w:r>
      <w:r>
        <w:rPr>
          <w:rFonts w:ascii="仿宋" w:hAnsi="仿宋" w:eastAsia="仿宋" w:cs="仿宋"/>
          <w:sz w:val="32"/>
          <w:szCs w:val="32"/>
        </w:rPr>
        <w:t xml:space="preserve">  </w:t>
      </w:r>
      <w:r>
        <w:rPr>
          <w:rFonts w:hint="eastAsia" w:ascii="仿宋" w:hAnsi="仿宋" w:eastAsia="仿宋" w:cs="仿宋"/>
          <w:sz w:val="32"/>
          <w:szCs w:val="32"/>
        </w:rPr>
        <w:t>当事人对行政处罚不服申请听证的，由县局政策法规股组织听证。　</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第四十二条</w:t>
      </w:r>
      <w:r>
        <w:rPr>
          <w:rFonts w:ascii="仿宋" w:hAnsi="仿宋" w:eastAsia="仿宋" w:cs="仿宋"/>
          <w:sz w:val="32"/>
          <w:szCs w:val="32"/>
        </w:rPr>
        <w:t xml:space="preserve">  </w:t>
      </w:r>
      <w:r>
        <w:rPr>
          <w:rFonts w:hint="eastAsia" w:ascii="仿宋" w:hAnsi="仿宋" w:eastAsia="仿宋" w:cs="仿宋"/>
          <w:sz w:val="32"/>
          <w:szCs w:val="32"/>
        </w:rPr>
        <w:t>办案机构在告知当事人拟作出的行政处罚决定后，应当充分听取当事人的陈述申辩意见。对当事人提出的事实、理由和证据，认真进行复核；当事人提出的事实、理由或者证据成立的，应当予以采纳；不得因当事人陈述、申辩、申请听证而加重行政处罚。</w:t>
      </w:r>
    </w:p>
    <w:p>
      <w:pPr>
        <w:spacing w:line="560" w:lineRule="exact"/>
        <w:ind w:firstLine="31680" w:firstLineChars="200"/>
        <w:rPr>
          <w:rFonts w:ascii="仿宋" w:hAnsi="仿宋" w:eastAsia="仿宋" w:cs="仿宋"/>
          <w:bCs/>
          <w:sz w:val="32"/>
          <w:szCs w:val="32"/>
        </w:rPr>
      </w:pPr>
      <w:r>
        <w:rPr>
          <w:rFonts w:hint="eastAsia" w:ascii="仿宋" w:hAnsi="仿宋" w:eastAsia="仿宋" w:cs="仿宋"/>
          <w:bCs/>
          <w:sz w:val="32"/>
          <w:szCs w:val="32"/>
        </w:rPr>
        <w:t>第五节</w:t>
      </w:r>
      <w:r>
        <w:rPr>
          <w:rFonts w:ascii="仿宋" w:hAnsi="仿宋" w:eastAsia="仿宋" w:cs="仿宋"/>
          <w:bCs/>
          <w:sz w:val="32"/>
          <w:szCs w:val="32"/>
        </w:rPr>
        <w:t xml:space="preserve">  </w:t>
      </w:r>
      <w:r>
        <w:rPr>
          <w:rFonts w:hint="eastAsia" w:ascii="仿宋" w:hAnsi="仿宋" w:eastAsia="仿宋" w:cs="仿宋"/>
          <w:bCs/>
          <w:sz w:val="32"/>
          <w:szCs w:val="32"/>
        </w:rPr>
        <w:t>决</w:t>
      </w:r>
      <w:r>
        <w:rPr>
          <w:rFonts w:ascii="仿宋" w:hAnsi="仿宋" w:eastAsia="仿宋" w:cs="仿宋"/>
          <w:bCs/>
          <w:sz w:val="32"/>
          <w:szCs w:val="32"/>
        </w:rPr>
        <w:t> </w:t>
      </w:r>
      <w:r>
        <w:rPr>
          <w:rFonts w:hint="eastAsia" w:ascii="仿宋" w:hAnsi="仿宋" w:eastAsia="仿宋" w:cs="仿宋"/>
          <w:bCs/>
          <w:sz w:val="32"/>
          <w:szCs w:val="32"/>
        </w:rPr>
        <w:t>定</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第四十三条</w:t>
      </w:r>
      <w:r>
        <w:rPr>
          <w:rFonts w:ascii="仿宋" w:hAnsi="仿宋" w:eastAsia="仿宋" w:cs="仿宋"/>
          <w:sz w:val="32"/>
          <w:szCs w:val="32"/>
        </w:rPr>
        <w:t xml:space="preserve">  </w:t>
      </w:r>
      <w:r>
        <w:rPr>
          <w:rFonts w:hint="eastAsia" w:ascii="仿宋" w:hAnsi="仿宋" w:eastAsia="仿宋" w:cs="仿宋"/>
          <w:sz w:val="32"/>
          <w:szCs w:val="32"/>
        </w:rPr>
        <w:t>县局局长对案件调查终结报告、审核意见或者听证报告及当事人的陈述、申辩意见和拟作出的行政处罚决定进行审查，根据不同情况分别作出给予行政处罚、销案、不予行政处罚、移送其他机关等处理决定并在行政处罚决定审批表中签署处理意见。</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第四十四条</w:t>
      </w:r>
      <w:r>
        <w:rPr>
          <w:rFonts w:ascii="仿宋" w:hAnsi="仿宋" w:eastAsia="仿宋" w:cs="仿宋"/>
          <w:sz w:val="32"/>
          <w:szCs w:val="32"/>
        </w:rPr>
        <w:t xml:space="preserve">  </w:t>
      </w:r>
      <w:r>
        <w:rPr>
          <w:rFonts w:hint="eastAsia" w:ascii="仿宋" w:hAnsi="仿宋" w:eastAsia="仿宋" w:cs="仿宋"/>
          <w:sz w:val="32"/>
          <w:szCs w:val="32"/>
        </w:rPr>
        <w:t>行政处罚决定书由县局政策法规股统一编号。</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办案机构应当对立案、审核、处罚、销案情况建立登记簿进行登记。</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第四十五条</w:t>
      </w:r>
      <w:r>
        <w:rPr>
          <w:rFonts w:ascii="仿宋" w:hAnsi="仿宋" w:eastAsia="仿宋" w:cs="仿宋"/>
          <w:sz w:val="32"/>
          <w:szCs w:val="32"/>
        </w:rPr>
        <w:t xml:space="preserve">  </w:t>
      </w:r>
      <w:r>
        <w:rPr>
          <w:rFonts w:hint="eastAsia" w:ascii="仿宋" w:hAnsi="仿宋" w:eastAsia="仿宋" w:cs="仿宋"/>
          <w:sz w:val="32"/>
          <w:szCs w:val="32"/>
        </w:rPr>
        <w:t>对于拟不予行政处罚、减轻行政处罚、无法定理由不符合自由裁量权从轻（从重）处罚，或者办案机构和法制机构意见不一致的案件，办案机构应当提交县局局长主持的案审委会议讨论决定。</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第四十六条</w:t>
      </w:r>
      <w:r>
        <w:rPr>
          <w:rFonts w:ascii="仿宋" w:hAnsi="仿宋" w:eastAsia="仿宋" w:cs="仿宋"/>
          <w:sz w:val="32"/>
          <w:szCs w:val="32"/>
        </w:rPr>
        <w:t xml:space="preserve">  </w:t>
      </w:r>
      <w:r>
        <w:rPr>
          <w:rFonts w:hint="eastAsia" w:ascii="仿宋" w:hAnsi="仿宋" w:eastAsia="仿宋" w:cs="仿宋"/>
          <w:sz w:val="32"/>
          <w:szCs w:val="32"/>
        </w:rPr>
        <w:t>办案机构在履行本规定审批手续后及时以县局的名义制作行政处罚决定书。行政处罚决定书的内容包括：</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（一）当事人的姓名或者名称、地址等基本情况；</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（二）违反法律、法规或者规章的事实和证据；</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（三）行政处罚的内容和依据；</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（四）采纳当事人陈述、申辩的情况及理由；</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（五）行政处罚的履行方式和期限；</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（六）不服行政处罚决定，申请行政复议或者提起行政诉讼的途径和期限；</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（七）作出行政处罚决定的县局名称和作出决定的日期并加盖公章。</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第四十七条</w:t>
      </w:r>
      <w:r>
        <w:rPr>
          <w:rFonts w:ascii="仿宋" w:hAnsi="仿宋" w:eastAsia="仿宋" w:cs="仿宋"/>
          <w:sz w:val="32"/>
          <w:szCs w:val="32"/>
        </w:rPr>
        <w:t xml:space="preserve">  </w:t>
      </w:r>
      <w:r>
        <w:rPr>
          <w:rFonts w:hint="eastAsia" w:ascii="仿宋" w:hAnsi="仿宋" w:eastAsia="仿宋" w:cs="仿宋"/>
          <w:sz w:val="32"/>
          <w:szCs w:val="32"/>
        </w:rPr>
        <w:t>适用一般程序处理的案件应当自立案之日起</w:t>
      </w:r>
      <w:r>
        <w:rPr>
          <w:rFonts w:ascii="仿宋" w:hAnsi="仿宋" w:eastAsia="仿宋" w:cs="仿宋"/>
          <w:sz w:val="32"/>
          <w:szCs w:val="32"/>
        </w:rPr>
        <w:t>90</w:t>
      </w:r>
      <w:r>
        <w:rPr>
          <w:rFonts w:hint="eastAsia" w:ascii="仿宋" w:hAnsi="仿宋" w:eastAsia="仿宋" w:cs="仿宋"/>
          <w:sz w:val="32"/>
          <w:szCs w:val="32"/>
        </w:rPr>
        <w:t>日内作出处理决定；案情复杂，不能在规定期限内作出处理决定的，经县局分管领导批准，可以延长</w:t>
      </w:r>
      <w:r>
        <w:rPr>
          <w:rFonts w:ascii="仿宋" w:hAnsi="仿宋" w:eastAsia="仿宋" w:cs="仿宋"/>
          <w:sz w:val="32"/>
          <w:szCs w:val="32"/>
        </w:rPr>
        <w:t>30</w:t>
      </w:r>
      <w:r>
        <w:rPr>
          <w:rFonts w:hint="eastAsia" w:ascii="仿宋" w:hAnsi="仿宋" w:eastAsia="仿宋" w:cs="仿宋"/>
          <w:sz w:val="32"/>
          <w:szCs w:val="32"/>
        </w:rPr>
        <w:t>日；案情特别复杂，经延期仍不能作出处理决定的，应当由县局局长办公会决定是否继续延期。</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案件处理过程中听证、公告和鉴定等时间不计入前款所指的案件办理期限。</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第四十八条</w:t>
      </w:r>
      <w:r>
        <w:rPr>
          <w:rFonts w:ascii="仿宋" w:hAnsi="仿宋" w:eastAsia="仿宋" w:cs="仿宋"/>
          <w:sz w:val="32"/>
          <w:szCs w:val="32"/>
        </w:rPr>
        <w:t xml:space="preserve">  </w:t>
      </w:r>
      <w:r>
        <w:rPr>
          <w:rFonts w:hint="eastAsia" w:ascii="仿宋" w:hAnsi="仿宋" w:eastAsia="仿宋" w:cs="仿宋"/>
          <w:sz w:val="32"/>
          <w:szCs w:val="32"/>
        </w:rPr>
        <w:t>对投诉举报所涉及的违法嫌疑人作出行政处罚、不予行政处罚、销案、移送其他机关等处理决定的，应当将处理结果告知具名投诉举报人。</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以上告知，依照有关规定应予公示的，应在县局网站上予以公示。</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第四十九条</w:t>
      </w:r>
      <w:r>
        <w:rPr>
          <w:rFonts w:ascii="仿宋" w:hAnsi="仿宋" w:eastAsia="仿宋" w:cs="仿宋"/>
          <w:sz w:val="32"/>
          <w:szCs w:val="32"/>
        </w:rPr>
        <w:t xml:space="preserve">  </w:t>
      </w:r>
      <w:r>
        <w:rPr>
          <w:rFonts w:hint="eastAsia" w:ascii="仿宋" w:hAnsi="仿宋" w:eastAsia="仿宋" w:cs="仿宋"/>
          <w:sz w:val="32"/>
          <w:szCs w:val="32"/>
        </w:rPr>
        <w:t>办案机构以县局名义实施行政处罚前，应依法责令当事人改正或者限期改正违法行为。责令限期改正的期限按照法律、法规、规章或者技术规范的规定执行。法律、法规、规章或者技术规范没有规定的，改正期限一般不超过</w:t>
      </w:r>
      <w:r>
        <w:rPr>
          <w:rFonts w:ascii="仿宋" w:hAnsi="仿宋" w:eastAsia="仿宋" w:cs="仿宋"/>
          <w:sz w:val="32"/>
          <w:szCs w:val="32"/>
        </w:rPr>
        <w:t>30</w:t>
      </w:r>
      <w:r>
        <w:rPr>
          <w:rFonts w:hint="eastAsia" w:ascii="仿宋" w:hAnsi="仿宋" w:eastAsia="仿宋" w:cs="仿宋"/>
          <w:sz w:val="32"/>
          <w:szCs w:val="32"/>
        </w:rPr>
        <w:t>日；确有必要超过</w:t>
      </w:r>
      <w:r>
        <w:rPr>
          <w:rFonts w:ascii="仿宋" w:hAnsi="仿宋" w:eastAsia="仿宋" w:cs="仿宋"/>
          <w:sz w:val="32"/>
          <w:szCs w:val="32"/>
        </w:rPr>
        <w:t>30</w:t>
      </w:r>
      <w:r>
        <w:rPr>
          <w:rFonts w:hint="eastAsia" w:ascii="仿宋" w:hAnsi="仿宋" w:eastAsia="仿宋" w:cs="仿宋"/>
          <w:sz w:val="32"/>
          <w:szCs w:val="32"/>
        </w:rPr>
        <w:t>日的，应当根据案件实际情况确定，并报请县局分管领导批准。</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已作出行政处罚决定的案件，涉嫌犯罪的，办案机构应当会同县局政策法规股依据相关规定及时移送司法机关。</w:t>
      </w:r>
    </w:p>
    <w:p>
      <w:pPr>
        <w:spacing w:line="560" w:lineRule="exact"/>
        <w:ind w:firstLine="31680" w:firstLineChars="200"/>
        <w:rPr>
          <w:rFonts w:ascii="仿宋" w:hAnsi="仿宋" w:eastAsia="仿宋" w:cs="仿宋"/>
          <w:bCs/>
          <w:sz w:val="32"/>
          <w:szCs w:val="32"/>
        </w:rPr>
      </w:pPr>
      <w:r>
        <w:rPr>
          <w:rFonts w:hint="eastAsia" w:ascii="仿宋" w:hAnsi="仿宋" w:eastAsia="仿宋" w:cs="仿宋"/>
          <w:bCs/>
          <w:sz w:val="32"/>
          <w:szCs w:val="32"/>
        </w:rPr>
        <w:t>第六节</w:t>
      </w:r>
      <w:r>
        <w:rPr>
          <w:rFonts w:ascii="仿宋" w:hAnsi="仿宋" w:eastAsia="仿宋" w:cs="仿宋"/>
          <w:bCs/>
          <w:sz w:val="32"/>
          <w:szCs w:val="32"/>
        </w:rPr>
        <w:t xml:space="preserve">  </w:t>
      </w:r>
      <w:r>
        <w:rPr>
          <w:rFonts w:hint="eastAsia" w:ascii="仿宋" w:hAnsi="仿宋" w:eastAsia="仿宋" w:cs="仿宋"/>
          <w:bCs/>
          <w:sz w:val="32"/>
          <w:szCs w:val="32"/>
        </w:rPr>
        <w:t>公示公开</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第五十条</w:t>
      </w:r>
      <w:r>
        <w:rPr>
          <w:rFonts w:ascii="仿宋" w:hAnsi="仿宋" w:eastAsia="仿宋" w:cs="仿宋"/>
          <w:sz w:val="32"/>
          <w:szCs w:val="32"/>
        </w:rPr>
        <w:t xml:space="preserve">   </w:t>
      </w:r>
      <w:r>
        <w:rPr>
          <w:rFonts w:hint="eastAsia" w:ascii="仿宋" w:hAnsi="仿宋" w:eastAsia="仿宋" w:cs="仿宋"/>
          <w:sz w:val="32"/>
          <w:szCs w:val="32"/>
        </w:rPr>
        <w:t>办案机构在行政处罚决定作出后</w:t>
      </w:r>
      <w:r>
        <w:rPr>
          <w:rFonts w:ascii="仿宋" w:hAnsi="仿宋" w:eastAsia="仿宋" w:cs="仿宋"/>
          <w:sz w:val="32"/>
          <w:szCs w:val="32"/>
        </w:rPr>
        <w:t>7</w:t>
      </w:r>
      <w:r>
        <w:rPr>
          <w:rFonts w:hint="eastAsia" w:ascii="仿宋" w:hAnsi="仿宋" w:eastAsia="仿宋" w:cs="仿宋"/>
          <w:sz w:val="32"/>
          <w:szCs w:val="32"/>
        </w:rPr>
        <w:t>个工作日内，按照国家相关规定，将行政处罚案件相关信息报送县局信息公开责任机构，由县局信息公开责任机构将行政处罚案件信息在县政府门户网站及县局网站公示，同步推送国家公共信用信息平台，向社会公开。</w:t>
      </w:r>
    </w:p>
    <w:p>
      <w:pPr>
        <w:spacing w:line="560" w:lineRule="exact"/>
        <w:ind w:firstLine="31680" w:firstLineChars="200"/>
        <w:rPr>
          <w:rFonts w:ascii="仿宋" w:hAnsi="仿宋" w:eastAsia="仿宋" w:cs="仿宋"/>
          <w:b/>
          <w:bCs/>
          <w:sz w:val="32"/>
          <w:szCs w:val="32"/>
        </w:rPr>
      </w:pPr>
      <w:r>
        <w:rPr>
          <w:rFonts w:hint="eastAsia" w:ascii="仿宋" w:hAnsi="仿宋" w:eastAsia="仿宋" w:cs="仿宋"/>
          <w:b/>
          <w:bCs/>
          <w:sz w:val="32"/>
          <w:szCs w:val="32"/>
        </w:rPr>
        <w:t>第四章</w:t>
      </w:r>
      <w:r>
        <w:rPr>
          <w:rFonts w:ascii="仿宋" w:hAnsi="仿宋" w:eastAsia="仿宋" w:cs="仿宋"/>
          <w:b/>
          <w:bCs/>
          <w:sz w:val="32"/>
          <w:szCs w:val="32"/>
        </w:rPr>
        <w:t xml:space="preserve">  </w:t>
      </w:r>
      <w:r>
        <w:rPr>
          <w:rFonts w:hint="eastAsia" w:ascii="仿宋" w:hAnsi="仿宋" w:eastAsia="仿宋" w:cs="仿宋"/>
          <w:b/>
          <w:bCs/>
          <w:sz w:val="32"/>
          <w:szCs w:val="32"/>
        </w:rPr>
        <w:t>行政处罚的简易程序</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第五十一条</w:t>
      </w:r>
      <w:r>
        <w:rPr>
          <w:rFonts w:ascii="仿宋" w:hAnsi="仿宋" w:eastAsia="仿宋" w:cs="仿宋"/>
          <w:sz w:val="32"/>
          <w:szCs w:val="32"/>
        </w:rPr>
        <w:t xml:space="preserve">  </w:t>
      </w:r>
      <w:r>
        <w:rPr>
          <w:rFonts w:hint="eastAsia" w:ascii="仿宋" w:hAnsi="仿宋" w:eastAsia="仿宋" w:cs="仿宋"/>
          <w:sz w:val="32"/>
          <w:szCs w:val="32"/>
        </w:rPr>
        <w:t>违法事实确凿并有法定依据，对公民（含个体工商户）处以</w:t>
      </w:r>
      <w:r>
        <w:rPr>
          <w:rFonts w:ascii="仿宋" w:hAnsi="仿宋" w:eastAsia="仿宋" w:cs="仿宋"/>
          <w:sz w:val="32"/>
          <w:szCs w:val="32"/>
        </w:rPr>
        <w:t>50</w:t>
      </w:r>
      <w:r>
        <w:rPr>
          <w:rFonts w:hint="eastAsia" w:ascii="仿宋" w:hAnsi="仿宋" w:eastAsia="仿宋" w:cs="仿宋"/>
          <w:sz w:val="32"/>
          <w:szCs w:val="32"/>
        </w:rPr>
        <w:t>元以下、对法人或者其他组织（含独资、合伙企业）处以</w:t>
      </w:r>
      <w:r>
        <w:rPr>
          <w:rFonts w:ascii="仿宋" w:hAnsi="仿宋" w:eastAsia="仿宋" w:cs="仿宋"/>
          <w:sz w:val="32"/>
          <w:szCs w:val="32"/>
        </w:rPr>
        <w:t>1000</w:t>
      </w:r>
      <w:r>
        <w:rPr>
          <w:rFonts w:hint="eastAsia" w:ascii="仿宋" w:hAnsi="仿宋" w:eastAsia="仿宋" w:cs="仿宋"/>
          <w:sz w:val="32"/>
          <w:szCs w:val="32"/>
        </w:rPr>
        <w:t>元以下罚款或者警告的行政处罚，可以适用简易程序当场作出处罚决定。</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适用简易程序当场查处违法行为的，办案人员应当当场调查违法事实，制作现场检查、询问笔录，收集必要的证据，填写预定格式且编有号码的当场行政处罚决定书。当场行政处罚决定书应当当场送达当事人，由当事人和办案人员签名或盖章。</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办案人员在当场行政处罚决定作出前，应当告知当事人作出处罚决定的事实、理由及依据，并告知当事人有权进行陈述和申辩；当事人进行陈述申辩的，办案人员应当记入笔录。适用简易程序查处案件的有关材料，办案人员应当交其所在办案机构归档保存并在处罚终结后</w:t>
      </w:r>
      <w:r>
        <w:rPr>
          <w:rFonts w:ascii="仿宋" w:hAnsi="仿宋" w:eastAsia="仿宋" w:cs="仿宋"/>
          <w:sz w:val="32"/>
          <w:szCs w:val="32"/>
        </w:rPr>
        <w:t>7</w:t>
      </w:r>
      <w:r>
        <w:rPr>
          <w:rFonts w:hint="eastAsia" w:ascii="仿宋" w:hAnsi="仿宋" w:eastAsia="仿宋" w:cs="仿宋"/>
          <w:sz w:val="32"/>
          <w:szCs w:val="32"/>
        </w:rPr>
        <w:t>个工作日内填制《当场行政处罚案件备案表》一式两份，一份附卷一份报县局政策法规股备案。</w:t>
      </w:r>
    </w:p>
    <w:p>
      <w:pPr>
        <w:spacing w:line="560" w:lineRule="exact"/>
        <w:ind w:firstLine="31680" w:firstLineChars="200"/>
        <w:rPr>
          <w:rFonts w:ascii="仿宋" w:hAnsi="仿宋" w:eastAsia="仿宋" w:cs="仿宋"/>
          <w:sz w:val="32"/>
          <w:szCs w:val="32"/>
        </w:rPr>
      </w:pPr>
      <w:r>
        <w:rPr>
          <w:rFonts w:hint="eastAsia" w:ascii="仿宋" w:hAnsi="仿宋" w:eastAsia="仿宋" w:cs="仿宋"/>
          <w:b/>
          <w:bCs/>
          <w:sz w:val="32"/>
          <w:szCs w:val="32"/>
        </w:rPr>
        <w:t>第五章</w:t>
      </w:r>
      <w:r>
        <w:rPr>
          <w:rFonts w:ascii="仿宋" w:hAnsi="仿宋" w:eastAsia="仿宋" w:cs="仿宋"/>
          <w:b/>
          <w:bCs/>
          <w:sz w:val="32"/>
          <w:szCs w:val="32"/>
        </w:rPr>
        <w:t xml:space="preserve">  </w:t>
      </w:r>
      <w:r>
        <w:rPr>
          <w:rFonts w:hint="eastAsia" w:ascii="仿宋" w:hAnsi="仿宋" w:eastAsia="仿宋" w:cs="仿宋"/>
          <w:b/>
          <w:bCs/>
          <w:sz w:val="32"/>
          <w:szCs w:val="32"/>
        </w:rPr>
        <w:t>期间、送达</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第五十二条</w:t>
      </w:r>
      <w:r>
        <w:rPr>
          <w:rFonts w:ascii="仿宋" w:hAnsi="仿宋" w:eastAsia="仿宋" w:cs="仿宋"/>
          <w:sz w:val="32"/>
          <w:szCs w:val="32"/>
        </w:rPr>
        <w:t xml:space="preserve">  </w:t>
      </w:r>
      <w:r>
        <w:rPr>
          <w:rFonts w:hint="eastAsia" w:ascii="仿宋" w:hAnsi="仿宋" w:eastAsia="仿宋" w:cs="仿宋"/>
          <w:sz w:val="32"/>
          <w:szCs w:val="32"/>
        </w:rPr>
        <w:t>本规定中的期间以时、日、月计算，期间开始之时或者日不计算在内。期间不包括在途时间，期间届满的最后一日为法定节、假日的，以节、假日后的第一个工作日为期间届满的日期。</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第五十三条</w:t>
      </w:r>
      <w:r>
        <w:rPr>
          <w:rFonts w:ascii="仿宋" w:hAnsi="仿宋" w:eastAsia="仿宋" w:cs="仿宋"/>
          <w:sz w:val="32"/>
          <w:szCs w:val="32"/>
        </w:rPr>
        <w:t xml:space="preserve">  </w:t>
      </w:r>
      <w:r>
        <w:rPr>
          <w:rFonts w:hint="eastAsia" w:ascii="仿宋" w:hAnsi="仿宋" w:eastAsia="仿宋" w:cs="仿宋"/>
          <w:sz w:val="32"/>
          <w:szCs w:val="32"/>
        </w:rPr>
        <w:t>送达行政执法文书，除行政处罚告知书和听证告知书外，应当按下列方式送达：</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一）直接送达当事人的，由当事人在送达回证上注明收到日期，并签名或者盖章，当事人在送达回证上注明的签收日期为送达日期。受送达人是公民的，本人不在时可以交与其同住的成年家属签收；受送达人是法人或者其他组织的，应当由法人的法定代表人、其他组织的主要负责人或者该法人、组织的委托代理人、负责收件的人签收。签收日期为送达日期。受送达人拒绝接收执法文书的，送达人可以邀请有关基层组织等第三方的见证人员到场，说明情况，在送达回证上载明拒收事由和日期，由送达人、见证人签名或者盖章后，将执法文书留置在受送达人的住所，即视为送达。留置送达应当采用录音、拍照、录像等方式记录送达情况。</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（二）无法直接送达的，可以邮寄送达，邮寄送达的，以回执上注明的收件日期为送达日期。</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（三）采取上述方式仍无法送达的，可以公告送达。公告送达，可以在当事人原住所地或办案机构公告栏张贴公告，也可以通过报纸、电视等媒体发布公告。自公告发布之日起</w:t>
      </w:r>
      <w:r>
        <w:rPr>
          <w:rFonts w:ascii="仿宋" w:hAnsi="仿宋" w:eastAsia="仿宋" w:cs="仿宋"/>
          <w:sz w:val="32"/>
          <w:szCs w:val="32"/>
        </w:rPr>
        <w:t>60</w:t>
      </w:r>
      <w:r>
        <w:rPr>
          <w:rFonts w:hint="eastAsia" w:ascii="仿宋" w:hAnsi="仿宋" w:eastAsia="仿宋" w:cs="仿宋"/>
          <w:sz w:val="32"/>
          <w:szCs w:val="32"/>
        </w:rPr>
        <w:t>日后，即视为送达。公告送达，应当在案卷中载明原因和经过。</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第五十四条</w:t>
      </w:r>
      <w:r>
        <w:rPr>
          <w:rFonts w:ascii="仿宋" w:hAnsi="仿宋" w:eastAsia="仿宋" w:cs="仿宋"/>
          <w:sz w:val="32"/>
          <w:szCs w:val="32"/>
        </w:rPr>
        <w:t xml:space="preserve">  </w:t>
      </w:r>
      <w:r>
        <w:rPr>
          <w:rFonts w:hint="eastAsia" w:ascii="仿宋" w:hAnsi="仿宋" w:eastAsia="仿宋" w:cs="仿宋"/>
          <w:sz w:val="32"/>
          <w:szCs w:val="32"/>
        </w:rPr>
        <w:t>行政处罚决定书应当在作出后</w:t>
      </w:r>
      <w:r>
        <w:rPr>
          <w:rFonts w:ascii="仿宋" w:hAnsi="仿宋" w:eastAsia="仿宋" w:cs="仿宋"/>
          <w:sz w:val="32"/>
          <w:szCs w:val="32"/>
        </w:rPr>
        <w:t>7</w:t>
      </w:r>
      <w:r>
        <w:rPr>
          <w:rFonts w:hint="eastAsia" w:ascii="仿宋" w:hAnsi="仿宋" w:eastAsia="仿宋" w:cs="仿宋"/>
          <w:sz w:val="32"/>
          <w:szCs w:val="32"/>
        </w:rPr>
        <w:t>日内送达当事人，行政处罚决定书一经送达，即发生法律效力。行政复议或者行政诉讼期间，行政处罚决定不停止执行，法律、法规另有规定的从其规定。</w:t>
      </w:r>
    </w:p>
    <w:p>
      <w:pPr>
        <w:spacing w:line="560" w:lineRule="exact"/>
        <w:ind w:firstLine="31680" w:firstLineChars="200"/>
        <w:rPr>
          <w:rFonts w:ascii="仿宋" w:hAnsi="仿宋" w:eastAsia="仿宋" w:cs="仿宋"/>
          <w:b/>
          <w:bCs/>
          <w:sz w:val="32"/>
          <w:szCs w:val="32"/>
        </w:rPr>
      </w:pPr>
      <w:r>
        <w:rPr>
          <w:rFonts w:hint="eastAsia" w:ascii="仿宋" w:hAnsi="仿宋" w:eastAsia="仿宋" w:cs="仿宋"/>
          <w:b/>
          <w:bCs/>
          <w:sz w:val="32"/>
          <w:szCs w:val="32"/>
        </w:rPr>
        <w:t>第六章</w:t>
      </w:r>
      <w:r>
        <w:rPr>
          <w:rFonts w:ascii="仿宋" w:hAnsi="仿宋" w:eastAsia="仿宋" w:cs="仿宋"/>
          <w:b/>
          <w:bCs/>
          <w:sz w:val="32"/>
          <w:szCs w:val="32"/>
        </w:rPr>
        <w:t xml:space="preserve">  </w:t>
      </w:r>
      <w:r>
        <w:rPr>
          <w:rFonts w:hint="eastAsia" w:ascii="仿宋" w:hAnsi="仿宋" w:eastAsia="仿宋" w:cs="仿宋"/>
          <w:b/>
          <w:bCs/>
          <w:sz w:val="32"/>
          <w:szCs w:val="32"/>
        </w:rPr>
        <w:t>行政处罚的执行</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第五十五条</w:t>
      </w:r>
      <w:r>
        <w:rPr>
          <w:rFonts w:ascii="仿宋" w:hAnsi="仿宋" w:eastAsia="仿宋" w:cs="仿宋"/>
          <w:sz w:val="32"/>
          <w:szCs w:val="32"/>
        </w:rPr>
        <w:t xml:space="preserve">  </w:t>
      </w:r>
      <w:r>
        <w:rPr>
          <w:rFonts w:hint="eastAsia" w:ascii="仿宋" w:hAnsi="仿宋" w:eastAsia="仿宋" w:cs="仿宋"/>
          <w:sz w:val="32"/>
          <w:szCs w:val="32"/>
        </w:rPr>
        <w:t>行政处罚决定送达后，当事人应当在处罚决定的期限内予以履行。对当事人作出罚款、没收非法（违法）所得处罚的，应当由当事人自收到处罚决定书之日起</w:t>
      </w:r>
      <w:r>
        <w:rPr>
          <w:rFonts w:ascii="仿宋" w:hAnsi="仿宋" w:eastAsia="仿宋" w:cs="仿宋"/>
          <w:sz w:val="32"/>
          <w:szCs w:val="32"/>
        </w:rPr>
        <w:t>15</w:t>
      </w:r>
      <w:r>
        <w:rPr>
          <w:rFonts w:hint="eastAsia" w:ascii="仿宋" w:hAnsi="仿宋" w:eastAsia="仿宋" w:cs="仿宋"/>
          <w:sz w:val="32"/>
          <w:szCs w:val="32"/>
        </w:rPr>
        <w:t>日内，到指定银行缴纳罚没款。有下列情形之一的，可以由办案人员当场收缴罚没款：</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（一）当场处以</w:t>
      </w:r>
      <w:r>
        <w:rPr>
          <w:rFonts w:ascii="仿宋" w:hAnsi="仿宋" w:eastAsia="仿宋" w:cs="仿宋"/>
          <w:sz w:val="32"/>
          <w:szCs w:val="32"/>
        </w:rPr>
        <w:t>20</w:t>
      </w:r>
      <w:r>
        <w:rPr>
          <w:rFonts w:hint="eastAsia" w:ascii="仿宋" w:hAnsi="仿宋" w:eastAsia="仿宋" w:cs="仿宋"/>
          <w:sz w:val="32"/>
          <w:szCs w:val="32"/>
        </w:rPr>
        <w:t>元以下罚款的；</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（二）对公民处以</w:t>
      </w:r>
      <w:r>
        <w:rPr>
          <w:rFonts w:ascii="仿宋" w:hAnsi="仿宋" w:eastAsia="仿宋" w:cs="仿宋"/>
          <w:sz w:val="32"/>
          <w:szCs w:val="32"/>
        </w:rPr>
        <w:t>20</w:t>
      </w:r>
      <w:r>
        <w:rPr>
          <w:rFonts w:hint="eastAsia" w:ascii="仿宋" w:hAnsi="仿宋" w:eastAsia="仿宋" w:cs="仿宋"/>
          <w:sz w:val="32"/>
          <w:szCs w:val="32"/>
        </w:rPr>
        <w:t>元以上</w:t>
      </w:r>
      <w:r>
        <w:rPr>
          <w:rFonts w:ascii="仿宋" w:hAnsi="仿宋" w:eastAsia="仿宋" w:cs="仿宋"/>
          <w:sz w:val="32"/>
          <w:szCs w:val="32"/>
        </w:rPr>
        <w:t>50</w:t>
      </w:r>
      <w:r>
        <w:rPr>
          <w:rFonts w:hint="eastAsia" w:ascii="仿宋" w:hAnsi="仿宋" w:eastAsia="仿宋" w:cs="仿宋"/>
          <w:sz w:val="32"/>
          <w:szCs w:val="32"/>
        </w:rPr>
        <w:t>元以下、对法人或者其他组织处以</w:t>
      </w:r>
      <w:r>
        <w:rPr>
          <w:rFonts w:ascii="仿宋" w:hAnsi="仿宋" w:eastAsia="仿宋" w:cs="仿宋"/>
          <w:sz w:val="32"/>
          <w:szCs w:val="32"/>
        </w:rPr>
        <w:t>1000</w:t>
      </w:r>
      <w:r>
        <w:rPr>
          <w:rFonts w:hint="eastAsia" w:ascii="仿宋" w:hAnsi="仿宋" w:eastAsia="仿宋" w:cs="仿宋"/>
          <w:sz w:val="32"/>
          <w:szCs w:val="32"/>
        </w:rPr>
        <w:t>元以下罚款，不当场收缴事后难以执行的；</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（三）当事人向指定银行缴纳罚没款确有困难，经当事人书面提出申请的。</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办案人员当场收缴罚没款的，应当出具省级财政部门统一制发的罚款收据。</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第五十六条</w:t>
      </w:r>
      <w:r>
        <w:rPr>
          <w:rFonts w:ascii="仿宋" w:hAnsi="仿宋" w:eastAsia="仿宋" w:cs="仿宋"/>
          <w:sz w:val="32"/>
          <w:szCs w:val="32"/>
        </w:rPr>
        <w:t xml:space="preserve">  </w:t>
      </w:r>
      <w:r>
        <w:rPr>
          <w:rFonts w:hint="eastAsia" w:ascii="仿宋" w:hAnsi="仿宋" w:eastAsia="仿宋" w:cs="仿宋"/>
          <w:sz w:val="32"/>
          <w:szCs w:val="32"/>
        </w:rPr>
        <w:t>办案人员当场收缴的罚没款，应当自收缴罚没款之日起</w:t>
      </w:r>
      <w:r>
        <w:rPr>
          <w:rFonts w:ascii="仿宋" w:hAnsi="仿宋" w:eastAsia="仿宋" w:cs="仿宋"/>
          <w:sz w:val="32"/>
          <w:szCs w:val="32"/>
        </w:rPr>
        <w:t>2</w:t>
      </w:r>
      <w:r>
        <w:rPr>
          <w:rFonts w:hint="eastAsia" w:ascii="仿宋" w:hAnsi="仿宋" w:eastAsia="仿宋" w:cs="仿宋"/>
          <w:sz w:val="32"/>
          <w:szCs w:val="32"/>
        </w:rPr>
        <w:t>日内将罚没款缴付指定银行。</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第五十七条</w:t>
      </w:r>
      <w:r>
        <w:rPr>
          <w:rFonts w:ascii="仿宋" w:hAnsi="仿宋" w:eastAsia="仿宋" w:cs="仿宋"/>
          <w:sz w:val="32"/>
          <w:szCs w:val="32"/>
        </w:rPr>
        <w:t xml:space="preserve">  </w:t>
      </w:r>
      <w:r>
        <w:rPr>
          <w:rFonts w:hint="eastAsia" w:ascii="仿宋" w:hAnsi="仿宋" w:eastAsia="仿宋" w:cs="仿宋"/>
          <w:sz w:val="32"/>
          <w:szCs w:val="32"/>
        </w:rPr>
        <w:t>当事人逾期不履行行政处罚决定的，办案机构以县局名义可以采取下列措施：</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（一）每日按罚款数额的</w:t>
      </w:r>
      <w:r>
        <w:rPr>
          <w:rFonts w:ascii="仿宋" w:hAnsi="仿宋" w:eastAsia="仿宋" w:cs="仿宋"/>
          <w:sz w:val="32"/>
          <w:szCs w:val="32"/>
        </w:rPr>
        <w:t>3%</w:t>
      </w:r>
      <w:r>
        <w:rPr>
          <w:rFonts w:hint="eastAsia" w:ascii="仿宋" w:hAnsi="仿宋" w:eastAsia="仿宋" w:cs="仿宋"/>
          <w:sz w:val="32"/>
          <w:szCs w:val="32"/>
        </w:rPr>
        <w:t>加处罚款。加处罚款的金额不得超过行政处罚决定书中决定的罚款金额。</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（二）根据法律规定将查封、扣押的财物拍卖抵缴罚款。</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（三）申请人民法院强制执行。当事人在法定期限内不申请行政复议或者提起行政诉讼，又不履行行政处罚决定的，办案机构应当在期满后</w:t>
      </w:r>
      <w:r>
        <w:rPr>
          <w:rFonts w:ascii="仿宋" w:hAnsi="仿宋" w:eastAsia="仿宋" w:cs="仿宋"/>
          <w:sz w:val="32"/>
          <w:szCs w:val="32"/>
        </w:rPr>
        <w:t>3</w:t>
      </w:r>
      <w:r>
        <w:rPr>
          <w:rFonts w:hint="eastAsia" w:ascii="仿宋" w:hAnsi="仿宋" w:eastAsia="仿宋" w:cs="仿宋"/>
          <w:sz w:val="32"/>
          <w:szCs w:val="32"/>
        </w:rPr>
        <w:t>个月内催告当事人履行义务。催告书送达</w:t>
      </w:r>
      <w:r>
        <w:rPr>
          <w:rFonts w:ascii="仿宋" w:hAnsi="仿宋" w:eastAsia="仿宋" w:cs="仿宋"/>
          <w:sz w:val="32"/>
          <w:szCs w:val="32"/>
        </w:rPr>
        <w:t>10</w:t>
      </w:r>
      <w:r>
        <w:rPr>
          <w:rFonts w:hint="eastAsia" w:ascii="仿宋" w:hAnsi="仿宋" w:eastAsia="仿宋" w:cs="仿宋"/>
          <w:sz w:val="32"/>
          <w:szCs w:val="32"/>
        </w:rPr>
        <w:t>日后当事人仍未履行义务的，办案机构应当在</w:t>
      </w:r>
      <w:r>
        <w:rPr>
          <w:rFonts w:ascii="仿宋" w:hAnsi="仿宋" w:eastAsia="仿宋" w:cs="仿宋"/>
          <w:sz w:val="32"/>
          <w:szCs w:val="32"/>
        </w:rPr>
        <w:t>5</w:t>
      </w:r>
      <w:r>
        <w:rPr>
          <w:rFonts w:hint="eastAsia" w:ascii="仿宋" w:hAnsi="仿宋" w:eastAsia="仿宋" w:cs="仿宋"/>
          <w:sz w:val="32"/>
          <w:szCs w:val="32"/>
        </w:rPr>
        <w:t>日内将申请强制执行的案卷材料报县局政策法规股审核，经县局局长批准后申请人民法院强制执行。</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第五十八条</w:t>
      </w:r>
      <w:r>
        <w:rPr>
          <w:rFonts w:ascii="仿宋" w:hAnsi="仿宋" w:eastAsia="仿宋" w:cs="仿宋"/>
          <w:sz w:val="32"/>
          <w:szCs w:val="32"/>
        </w:rPr>
        <w:t xml:space="preserve">  </w:t>
      </w:r>
      <w:r>
        <w:rPr>
          <w:rFonts w:hint="eastAsia" w:ascii="仿宋" w:hAnsi="仿宋" w:eastAsia="仿宋" w:cs="仿宋"/>
          <w:sz w:val="32"/>
          <w:szCs w:val="32"/>
        </w:rPr>
        <w:t>当事人确有经济困难，需要延期或者分期缴纳罚款的，应当提出书面申请。经县局局长批准后，由办案机构以县局名义，书面告知当事人延期或者分期期限。</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第五十九条</w:t>
      </w:r>
      <w:r>
        <w:rPr>
          <w:rFonts w:ascii="仿宋" w:hAnsi="仿宋" w:eastAsia="仿宋" w:cs="仿宋"/>
          <w:sz w:val="32"/>
          <w:szCs w:val="32"/>
        </w:rPr>
        <w:t xml:space="preserve">  </w:t>
      </w:r>
      <w:r>
        <w:rPr>
          <w:rFonts w:hint="eastAsia" w:ascii="仿宋" w:hAnsi="仿宋" w:eastAsia="仿宋" w:cs="仿宋"/>
          <w:sz w:val="32"/>
          <w:szCs w:val="32"/>
        </w:rPr>
        <w:t>办案机构应当建立健全罚没财物的管理、处理制度。除依法应当予以销毁的物品外，依法没收的非法财物，应当按照国家规定，委托具有合法资格的拍卖机构公开拍卖或者按照国家有关规定处理。</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销毁没收物品应当按照国家有关规定处理，没有规定的，经县局分管领导批准，由县局政策法规股监督销毁，并制作销毁记录和清单。</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罚没款及没收物品的变价款，必须全部及时上缴财政，任何机构和个人不得截留、私分或者变相私分。当场收缴的罚没款，罚没收据应加盖县局财务专用章。</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第六十条</w:t>
      </w:r>
      <w:r>
        <w:rPr>
          <w:rFonts w:ascii="仿宋" w:hAnsi="仿宋" w:eastAsia="仿宋" w:cs="仿宋"/>
          <w:sz w:val="32"/>
          <w:szCs w:val="32"/>
        </w:rPr>
        <w:t xml:space="preserve">  </w:t>
      </w:r>
      <w:r>
        <w:rPr>
          <w:rFonts w:hint="eastAsia" w:ascii="仿宋" w:hAnsi="仿宋" w:eastAsia="仿宋" w:cs="仿宋"/>
          <w:sz w:val="32"/>
          <w:szCs w:val="32"/>
        </w:rPr>
        <w:t>当事人不服县局作出的行政处罚决定，可于</w:t>
      </w:r>
      <w:r>
        <w:rPr>
          <w:rFonts w:ascii="仿宋" w:hAnsi="仿宋" w:eastAsia="仿宋" w:cs="仿宋"/>
          <w:sz w:val="32"/>
          <w:szCs w:val="32"/>
        </w:rPr>
        <w:t>60</w:t>
      </w:r>
      <w:r>
        <w:rPr>
          <w:rFonts w:hint="eastAsia" w:ascii="仿宋" w:hAnsi="仿宋" w:eastAsia="仿宋" w:cs="仿宋"/>
          <w:sz w:val="32"/>
          <w:szCs w:val="32"/>
        </w:rPr>
        <w:t>日内向县人民政府或上级机关申请行政复议，也可以在</w:t>
      </w:r>
      <w:r>
        <w:rPr>
          <w:rFonts w:ascii="仿宋" w:hAnsi="仿宋" w:eastAsia="仿宋" w:cs="仿宋"/>
          <w:sz w:val="32"/>
          <w:szCs w:val="32"/>
        </w:rPr>
        <w:t>6</w:t>
      </w:r>
      <w:r>
        <w:rPr>
          <w:rFonts w:hint="eastAsia" w:ascii="仿宋" w:hAnsi="仿宋" w:eastAsia="仿宋" w:cs="仿宋"/>
          <w:sz w:val="32"/>
          <w:szCs w:val="32"/>
        </w:rPr>
        <w:t>个月内向人民法院提起行政诉讼。</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第六十一条</w:t>
      </w:r>
      <w:r>
        <w:rPr>
          <w:rFonts w:ascii="仿宋" w:hAnsi="仿宋" w:eastAsia="仿宋" w:cs="仿宋"/>
          <w:sz w:val="32"/>
          <w:szCs w:val="32"/>
        </w:rPr>
        <w:t xml:space="preserve">  </w:t>
      </w:r>
      <w:r>
        <w:rPr>
          <w:rFonts w:hint="eastAsia" w:ascii="仿宋" w:hAnsi="仿宋" w:eastAsia="仿宋" w:cs="仿宋"/>
          <w:sz w:val="32"/>
          <w:szCs w:val="32"/>
        </w:rPr>
        <w:t>对依法解除行政强制措施，需退还当事人财物的，办案机构应当通知当事人在</w:t>
      </w:r>
      <w:r>
        <w:rPr>
          <w:rFonts w:ascii="仿宋" w:hAnsi="仿宋" w:eastAsia="仿宋" w:cs="仿宋"/>
          <w:sz w:val="32"/>
          <w:szCs w:val="32"/>
        </w:rPr>
        <w:t>3</w:t>
      </w:r>
      <w:r>
        <w:rPr>
          <w:rFonts w:hint="eastAsia" w:ascii="仿宋" w:hAnsi="仿宋" w:eastAsia="仿宋" w:cs="仿宋"/>
          <w:sz w:val="32"/>
          <w:szCs w:val="32"/>
        </w:rPr>
        <w:t>个月内领取；当事人不明确的，应当采取公告方式通知当事人在</w:t>
      </w:r>
      <w:r>
        <w:rPr>
          <w:rFonts w:ascii="仿宋" w:hAnsi="仿宋" w:eastAsia="仿宋" w:cs="仿宋"/>
          <w:sz w:val="32"/>
          <w:szCs w:val="32"/>
        </w:rPr>
        <w:t>6</w:t>
      </w:r>
      <w:r>
        <w:rPr>
          <w:rFonts w:hint="eastAsia" w:ascii="仿宋" w:hAnsi="仿宋" w:eastAsia="仿宋" w:cs="仿宋"/>
          <w:sz w:val="32"/>
          <w:szCs w:val="32"/>
        </w:rPr>
        <w:t>个月内认领财物；通知或者公告的认领期限届满后，无人认领的物品，经县局局长批准，依据法律法规规定采取拍卖或者变卖等方式处理，变价款及暂扣款暂存在县局专门帐户上；变价和暂扣款一年内仍无人认领的，扣除保管、处理物品所支出的必要费用后上缴财政。法律、法规另有规定的从其规定。</w:t>
      </w:r>
    </w:p>
    <w:p>
      <w:pPr>
        <w:spacing w:line="560" w:lineRule="exact"/>
        <w:ind w:firstLine="31680" w:firstLineChars="200"/>
        <w:rPr>
          <w:rFonts w:ascii="仿宋" w:hAnsi="仿宋" w:eastAsia="仿宋" w:cs="仿宋"/>
          <w:b/>
          <w:bCs/>
          <w:sz w:val="32"/>
          <w:szCs w:val="32"/>
        </w:rPr>
      </w:pPr>
      <w:r>
        <w:rPr>
          <w:rFonts w:hint="eastAsia" w:ascii="仿宋" w:hAnsi="仿宋" w:eastAsia="仿宋" w:cs="仿宋"/>
          <w:b/>
          <w:bCs/>
          <w:sz w:val="32"/>
          <w:szCs w:val="32"/>
        </w:rPr>
        <w:t>第七章</w:t>
      </w:r>
      <w:r>
        <w:rPr>
          <w:rFonts w:ascii="仿宋" w:hAnsi="仿宋" w:eastAsia="仿宋" w:cs="仿宋"/>
          <w:b/>
          <w:bCs/>
          <w:sz w:val="32"/>
          <w:szCs w:val="32"/>
        </w:rPr>
        <w:t xml:space="preserve">  </w:t>
      </w:r>
      <w:r>
        <w:rPr>
          <w:rFonts w:hint="eastAsia" w:ascii="仿宋" w:hAnsi="仿宋" w:eastAsia="仿宋" w:cs="仿宋"/>
          <w:b/>
          <w:bCs/>
          <w:sz w:val="32"/>
          <w:szCs w:val="32"/>
        </w:rPr>
        <w:t>立</w:t>
      </w:r>
      <w:r>
        <w:rPr>
          <w:rFonts w:ascii="仿宋" w:hAnsi="仿宋" w:eastAsia="仿宋" w:cs="仿宋"/>
          <w:b/>
          <w:bCs/>
          <w:sz w:val="32"/>
          <w:szCs w:val="32"/>
        </w:rPr>
        <w:t> </w:t>
      </w:r>
      <w:r>
        <w:rPr>
          <w:rFonts w:hint="eastAsia" w:ascii="仿宋" w:hAnsi="仿宋" w:eastAsia="仿宋" w:cs="仿宋"/>
          <w:b/>
          <w:bCs/>
          <w:sz w:val="32"/>
          <w:szCs w:val="32"/>
        </w:rPr>
        <w:t>卷</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第六十二条</w:t>
      </w:r>
      <w:r>
        <w:rPr>
          <w:rFonts w:ascii="仿宋" w:hAnsi="仿宋" w:eastAsia="仿宋" w:cs="仿宋"/>
          <w:sz w:val="32"/>
          <w:szCs w:val="32"/>
        </w:rPr>
        <w:t xml:space="preserve">  </w:t>
      </w:r>
      <w:r>
        <w:rPr>
          <w:rFonts w:hint="eastAsia" w:ascii="仿宋" w:hAnsi="仿宋" w:eastAsia="仿宋" w:cs="仿宋"/>
          <w:sz w:val="32"/>
          <w:szCs w:val="32"/>
        </w:rPr>
        <w:t>办案机构以县局名义实施行政处罚的案件，应当做到事实清楚、证据确凿、定性准确、处罚适当、程序合法、文书规范、案卷完整。</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办案机构应当自案件办理终结后</w:t>
      </w:r>
      <w:r>
        <w:rPr>
          <w:rFonts w:ascii="仿宋" w:hAnsi="仿宋" w:eastAsia="仿宋" w:cs="仿宋"/>
          <w:sz w:val="32"/>
          <w:szCs w:val="32"/>
        </w:rPr>
        <w:t>5</w:t>
      </w:r>
      <w:r>
        <w:rPr>
          <w:rFonts w:hint="eastAsia" w:ascii="仿宋" w:hAnsi="仿宋" w:eastAsia="仿宋" w:cs="仿宋"/>
          <w:sz w:val="32"/>
          <w:szCs w:val="32"/>
        </w:rPr>
        <w:t>日内，由案件主办人员填写行政处罚结案报告，经办案机构负责人签署意见，报县局分管领导审批。案件终结后</w:t>
      </w:r>
      <w:r>
        <w:rPr>
          <w:rFonts w:ascii="仿宋" w:hAnsi="仿宋" w:eastAsia="仿宋" w:cs="仿宋"/>
          <w:sz w:val="32"/>
          <w:szCs w:val="32"/>
        </w:rPr>
        <w:t>15</w:t>
      </w:r>
      <w:r>
        <w:rPr>
          <w:rFonts w:hint="eastAsia" w:ascii="仿宋" w:hAnsi="仿宋" w:eastAsia="仿宋" w:cs="仿宋"/>
          <w:sz w:val="32"/>
          <w:szCs w:val="32"/>
        </w:rPr>
        <w:t>日内，案卷由办案机构按规定及时装订，并登记造册归档；案卷归档后，任何单位、个人不得修改、增加、抽取案卷材料；案卷建档和保管按档案管理有关法规执行，调阅查询案卷应经县局分管领导批准。</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第六十三条</w:t>
      </w:r>
      <w:r>
        <w:rPr>
          <w:rFonts w:ascii="仿宋" w:hAnsi="仿宋" w:eastAsia="仿宋" w:cs="仿宋"/>
          <w:sz w:val="32"/>
          <w:szCs w:val="32"/>
        </w:rPr>
        <w:t xml:space="preserve">  </w:t>
      </w:r>
      <w:r>
        <w:rPr>
          <w:rFonts w:hint="eastAsia" w:ascii="仿宋" w:hAnsi="仿宋" w:eastAsia="仿宋" w:cs="仿宋"/>
          <w:sz w:val="32"/>
          <w:szCs w:val="32"/>
        </w:rPr>
        <w:t>行政处罚案卷应当一案一卷，重大复杂的案卷可以分正卷、副卷。</w:t>
      </w:r>
    </w:p>
    <w:p>
      <w:pPr>
        <w:spacing w:line="560" w:lineRule="exact"/>
        <w:ind w:firstLine="31680" w:firstLineChars="200"/>
        <w:rPr>
          <w:rFonts w:ascii="仿宋" w:hAnsi="仿宋" w:eastAsia="仿宋" w:cs="仿宋"/>
          <w:sz w:val="32"/>
          <w:szCs w:val="32"/>
        </w:rPr>
      </w:pPr>
      <w:r>
        <w:rPr>
          <w:rFonts w:hint="eastAsia" w:ascii="仿宋" w:hAnsi="仿宋" w:eastAsia="仿宋" w:cs="仿宋"/>
          <w:b/>
          <w:bCs/>
          <w:sz w:val="32"/>
          <w:szCs w:val="32"/>
        </w:rPr>
        <w:t>第八章</w:t>
      </w:r>
      <w:r>
        <w:rPr>
          <w:rFonts w:ascii="仿宋" w:hAnsi="仿宋" w:eastAsia="仿宋" w:cs="仿宋"/>
          <w:b/>
          <w:bCs/>
          <w:sz w:val="32"/>
          <w:szCs w:val="32"/>
        </w:rPr>
        <w:t xml:space="preserve">  </w:t>
      </w:r>
      <w:r>
        <w:rPr>
          <w:rFonts w:hint="eastAsia" w:ascii="仿宋" w:hAnsi="仿宋" w:eastAsia="仿宋" w:cs="仿宋"/>
          <w:b/>
          <w:bCs/>
          <w:sz w:val="32"/>
          <w:szCs w:val="32"/>
        </w:rPr>
        <w:t>监</w:t>
      </w:r>
      <w:r>
        <w:rPr>
          <w:rFonts w:ascii="仿宋" w:hAnsi="仿宋" w:eastAsia="仿宋" w:cs="仿宋"/>
          <w:b/>
          <w:bCs/>
          <w:sz w:val="32"/>
          <w:szCs w:val="32"/>
        </w:rPr>
        <w:t> </w:t>
      </w:r>
      <w:r>
        <w:rPr>
          <w:rFonts w:hint="eastAsia" w:ascii="仿宋" w:hAnsi="仿宋" w:eastAsia="仿宋" w:cs="仿宋"/>
          <w:b/>
          <w:bCs/>
          <w:sz w:val="32"/>
          <w:szCs w:val="32"/>
        </w:rPr>
        <w:t>督</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第六十四条</w:t>
      </w:r>
      <w:r>
        <w:rPr>
          <w:rFonts w:ascii="仿宋" w:hAnsi="仿宋" w:eastAsia="仿宋" w:cs="仿宋"/>
          <w:sz w:val="32"/>
          <w:szCs w:val="32"/>
        </w:rPr>
        <w:t xml:space="preserve">  </w:t>
      </w:r>
      <w:r>
        <w:rPr>
          <w:rFonts w:hint="eastAsia" w:ascii="仿宋" w:hAnsi="仿宋" w:eastAsia="仿宋" w:cs="仿宋"/>
          <w:sz w:val="32"/>
          <w:szCs w:val="32"/>
        </w:rPr>
        <w:t>县局局长有权决定对本局作出的行政处罚决定重新进行审查，发现错案及时纠正。</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对原行政处罚决定重新审查的，审查结论应当经县局局长主持的案审委会议集体讨论决定。</w:t>
      </w:r>
    </w:p>
    <w:p>
      <w:pPr>
        <w:spacing w:line="560" w:lineRule="exact"/>
        <w:ind w:firstLine="31680" w:firstLineChars="200"/>
        <w:rPr>
          <w:rFonts w:ascii="仿宋" w:hAnsi="仿宋" w:eastAsia="仿宋" w:cs="仿宋"/>
          <w:b/>
          <w:bCs/>
          <w:sz w:val="32"/>
          <w:szCs w:val="32"/>
        </w:rPr>
      </w:pPr>
      <w:r>
        <w:rPr>
          <w:rFonts w:hint="eastAsia" w:ascii="仿宋" w:hAnsi="仿宋" w:eastAsia="仿宋" w:cs="仿宋"/>
          <w:b/>
          <w:bCs/>
          <w:sz w:val="32"/>
          <w:szCs w:val="32"/>
        </w:rPr>
        <w:t>第九章</w:t>
      </w:r>
      <w:r>
        <w:rPr>
          <w:rFonts w:ascii="仿宋" w:hAnsi="仿宋" w:eastAsia="仿宋" w:cs="仿宋"/>
          <w:b/>
          <w:bCs/>
          <w:sz w:val="32"/>
          <w:szCs w:val="32"/>
        </w:rPr>
        <w:t xml:space="preserve">  </w:t>
      </w:r>
      <w:r>
        <w:rPr>
          <w:rFonts w:hint="eastAsia" w:ascii="仿宋" w:hAnsi="仿宋" w:eastAsia="仿宋" w:cs="仿宋"/>
          <w:b/>
          <w:bCs/>
          <w:sz w:val="32"/>
          <w:szCs w:val="32"/>
        </w:rPr>
        <w:t>附</w:t>
      </w:r>
      <w:r>
        <w:rPr>
          <w:rFonts w:ascii="仿宋" w:hAnsi="仿宋" w:eastAsia="仿宋" w:cs="仿宋"/>
          <w:b/>
          <w:bCs/>
          <w:sz w:val="32"/>
          <w:szCs w:val="32"/>
        </w:rPr>
        <w:t> </w:t>
      </w:r>
      <w:r>
        <w:rPr>
          <w:rFonts w:hint="eastAsia" w:ascii="仿宋" w:hAnsi="仿宋" w:eastAsia="仿宋" w:cs="仿宋"/>
          <w:b/>
          <w:bCs/>
          <w:sz w:val="32"/>
          <w:szCs w:val="32"/>
        </w:rPr>
        <w:t>则</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第六十五条</w:t>
      </w:r>
      <w:r>
        <w:rPr>
          <w:rFonts w:ascii="仿宋" w:hAnsi="仿宋" w:eastAsia="仿宋" w:cs="仿宋"/>
          <w:sz w:val="32"/>
          <w:szCs w:val="32"/>
        </w:rPr>
        <w:t xml:space="preserve">  </w:t>
      </w:r>
      <w:r>
        <w:rPr>
          <w:rFonts w:hint="eastAsia" w:ascii="仿宋" w:hAnsi="仿宋" w:eastAsia="仿宋" w:cs="仿宋"/>
          <w:sz w:val="32"/>
          <w:szCs w:val="32"/>
        </w:rPr>
        <w:t>本规定中“县局分管领导”是指县局分管涉案相应业务的领导。分管领导因学习、开会等原因不在单位时，应由其履行的各类审批，由县局局长或其指定领导审批。</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第六十六条</w:t>
      </w:r>
      <w:r>
        <w:rPr>
          <w:rFonts w:ascii="仿宋" w:hAnsi="仿宋" w:eastAsia="仿宋" w:cs="仿宋"/>
          <w:sz w:val="32"/>
          <w:szCs w:val="32"/>
        </w:rPr>
        <w:t xml:space="preserve">  </w:t>
      </w:r>
      <w:r>
        <w:rPr>
          <w:rFonts w:hint="eastAsia" w:ascii="仿宋" w:hAnsi="仿宋" w:eastAsia="仿宋" w:cs="仿宋"/>
          <w:sz w:val="32"/>
          <w:szCs w:val="32"/>
        </w:rPr>
        <w:t>本规定自印发之日起施行，由县局案审委负责解释。</w:t>
      </w:r>
    </w:p>
    <w:p>
      <w:pPr>
        <w:spacing w:line="560" w:lineRule="exact"/>
        <w:ind w:firstLine="31680" w:firstLineChars="200"/>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1</w:t>
      </w:r>
      <w:r>
        <w:rPr>
          <w:rFonts w:hint="eastAsia" w:ascii="仿宋" w:hAnsi="仿宋" w:eastAsia="仿宋" w:cs="仿宋"/>
          <w:sz w:val="32"/>
          <w:szCs w:val="32"/>
        </w:rPr>
        <w:t>、行政处罚案件备案表</w:t>
      </w:r>
    </w:p>
    <w:p>
      <w:pPr>
        <w:spacing w:line="560" w:lineRule="exact"/>
        <w:ind w:firstLine="31680" w:firstLineChars="200"/>
        <w:rPr>
          <w:rFonts w:ascii="仿宋" w:hAnsi="仿宋" w:eastAsia="仿宋" w:cs="仿宋"/>
          <w:sz w:val="32"/>
          <w:szCs w:val="32"/>
        </w:rPr>
      </w:pPr>
      <w:r>
        <w:rPr>
          <w:rFonts w:ascii="仿宋" w:hAnsi="仿宋" w:eastAsia="仿宋" w:cs="仿宋"/>
          <w:sz w:val="32"/>
          <w:szCs w:val="32"/>
        </w:rPr>
        <w:t xml:space="preserve">      2</w:t>
      </w:r>
      <w:r>
        <w:rPr>
          <w:rFonts w:hint="eastAsia" w:ascii="仿宋" w:hAnsi="仿宋" w:eastAsia="仿宋" w:cs="仿宋"/>
          <w:sz w:val="32"/>
          <w:szCs w:val="32"/>
        </w:rPr>
        <w:t>、当场行政处罚案件备案表</w:t>
      </w: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spacing w:line="560" w:lineRule="exact"/>
        <w:rPr>
          <w:rFonts w:ascii="仿宋" w:hAnsi="仿宋" w:eastAsia="仿宋" w:cs="仿宋"/>
          <w:sz w:val="32"/>
          <w:szCs w:val="32"/>
        </w:rPr>
      </w:pPr>
    </w:p>
    <w:p>
      <w:pPr>
        <w:widowControl/>
        <w:autoSpaceDN w:val="0"/>
        <w:spacing w:line="520" w:lineRule="exact"/>
        <w:jc w:val="center"/>
        <w:rPr>
          <w:rFonts w:ascii="方正小标宋简体" w:eastAsia="方正小标宋简体"/>
          <w:bCs/>
          <w:sz w:val="44"/>
          <w:szCs w:val="44"/>
        </w:rPr>
      </w:pPr>
      <w:r>
        <w:rPr>
          <w:rFonts w:hint="eastAsia" w:ascii="方正小标宋简体" w:eastAsia="方正小标宋简体"/>
          <w:bCs/>
          <w:sz w:val="44"/>
          <w:szCs w:val="44"/>
        </w:rPr>
        <w:t>行政处罚案件备案表</w:t>
      </w:r>
    </w:p>
    <w:p>
      <w:pPr>
        <w:widowControl/>
        <w:autoSpaceDN w:val="0"/>
        <w:spacing w:line="520" w:lineRule="exact"/>
        <w:rPr>
          <w:rFonts w:ascii="仿宋_GB2312"/>
          <w:bCs/>
        </w:rPr>
      </w:pPr>
      <w:r>
        <w:rPr>
          <w:rFonts w:hint="eastAsia" w:ascii="仿宋_GB2312"/>
          <w:bCs/>
        </w:rPr>
        <w:t>时间：</w:t>
      </w:r>
      <w:r>
        <w:rPr>
          <w:rFonts w:ascii="仿宋_GB2312"/>
          <w:bCs/>
        </w:rPr>
        <w:t xml:space="preserve">     </w:t>
      </w:r>
      <w:r>
        <w:rPr>
          <w:rFonts w:hint="eastAsia" w:ascii="仿宋_GB2312"/>
          <w:bCs/>
        </w:rPr>
        <w:t>年</w:t>
      </w:r>
      <w:r>
        <w:rPr>
          <w:rFonts w:ascii="仿宋_GB2312"/>
          <w:bCs/>
        </w:rPr>
        <w:t xml:space="preserve">    </w:t>
      </w:r>
      <w:r>
        <w:rPr>
          <w:rFonts w:hint="eastAsia" w:ascii="仿宋_GB2312"/>
          <w:bCs/>
        </w:rPr>
        <w:t>月</w:t>
      </w:r>
      <w:r>
        <w:rPr>
          <w:rFonts w:ascii="仿宋_GB2312"/>
          <w:bCs/>
        </w:rPr>
        <w:t xml:space="preserve">    </w:t>
      </w:r>
      <w:r>
        <w:rPr>
          <w:rFonts w:hint="eastAsia" w:ascii="仿宋_GB2312"/>
          <w:bCs/>
        </w:rPr>
        <w:t>日</w:t>
      </w:r>
      <w:r>
        <w:rPr>
          <w:rFonts w:ascii="仿宋_GB2312"/>
          <w:bCs/>
        </w:rPr>
        <w:t xml:space="preserve">            </w:t>
      </w:r>
      <w:r>
        <w:rPr>
          <w:rFonts w:hint="eastAsia" w:ascii="仿宋_GB2312"/>
          <w:bCs/>
        </w:rPr>
        <w:t>案号：</w:t>
      </w:r>
    </w:p>
    <w:tbl>
      <w:tblPr>
        <w:tblStyle w:val="6"/>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951"/>
        <w:gridCol w:w="2021"/>
        <w:gridCol w:w="1303"/>
        <w:gridCol w:w="1074"/>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1524" w:type="dxa"/>
            <w:vAlign w:val="center"/>
          </w:tcPr>
          <w:p>
            <w:pPr>
              <w:widowControl/>
              <w:autoSpaceDN w:val="0"/>
              <w:spacing w:line="520" w:lineRule="exact"/>
              <w:jc w:val="center"/>
              <w:rPr>
                <w:rFonts w:ascii="仿宋_GB2312"/>
                <w:bCs/>
              </w:rPr>
            </w:pPr>
            <w:r>
              <w:rPr>
                <w:rFonts w:hint="eastAsia" w:ascii="仿宋_GB2312"/>
                <w:bCs/>
              </w:rPr>
              <w:t>案</w:t>
            </w:r>
            <w:r>
              <w:rPr>
                <w:rFonts w:ascii="仿宋_GB2312"/>
                <w:bCs/>
              </w:rPr>
              <w:t xml:space="preserve">   </w:t>
            </w:r>
            <w:r>
              <w:rPr>
                <w:rFonts w:hint="eastAsia" w:ascii="仿宋_GB2312"/>
                <w:bCs/>
              </w:rPr>
              <w:t>由</w:t>
            </w:r>
          </w:p>
        </w:tc>
        <w:tc>
          <w:tcPr>
            <w:tcW w:w="6885" w:type="dxa"/>
            <w:gridSpan w:val="5"/>
            <w:vAlign w:val="center"/>
          </w:tcPr>
          <w:p>
            <w:pPr>
              <w:widowControl/>
              <w:autoSpaceDN w:val="0"/>
              <w:spacing w:line="520" w:lineRule="exact"/>
              <w:jc w:val="center"/>
              <w:rPr>
                <w:rFonts w:ascii="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524" w:type="dxa"/>
            <w:vAlign w:val="center"/>
          </w:tcPr>
          <w:p>
            <w:pPr>
              <w:widowControl/>
              <w:autoSpaceDN w:val="0"/>
              <w:spacing w:line="520" w:lineRule="exact"/>
              <w:jc w:val="center"/>
              <w:rPr>
                <w:rFonts w:ascii="仿宋_GB2312"/>
                <w:bCs/>
              </w:rPr>
            </w:pPr>
            <w:r>
              <w:rPr>
                <w:rFonts w:hint="eastAsia" w:ascii="仿宋_GB2312"/>
                <w:bCs/>
              </w:rPr>
              <w:t>办案部门</w:t>
            </w:r>
          </w:p>
        </w:tc>
        <w:tc>
          <w:tcPr>
            <w:tcW w:w="2972" w:type="dxa"/>
            <w:gridSpan w:val="2"/>
            <w:vAlign w:val="center"/>
          </w:tcPr>
          <w:p>
            <w:pPr>
              <w:widowControl/>
              <w:autoSpaceDN w:val="0"/>
              <w:spacing w:line="520" w:lineRule="exact"/>
              <w:jc w:val="center"/>
              <w:rPr>
                <w:rFonts w:ascii="仿宋_GB2312"/>
                <w:bCs/>
              </w:rPr>
            </w:pPr>
          </w:p>
        </w:tc>
        <w:tc>
          <w:tcPr>
            <w:tcW w:w="1303" w:type="dxa"/>
            <w:vAlign w:val="center"/>
          </w:tcPr>
          <w:p>
            <w:pPr>
              <w:widowControl/>
              <w:autoSpaceDN w:val="0"/>
              <w:spacing w:line="520" w:lineRule="exact"/>
              <w:jc w:val="center"/>
              <w:rPr>
                <w:rFonts w:ascii="仿宋_GB2312"/>
                <w:bCs/>
              </w:rPr>
            </w:pPr>
            <w:r>
              <w:rPr>
                <w:rFonts w:hint="eastAsia" w:ascii="仿宋_GB2312"/>
                <w:bCs/>
              </w:rPr>
              <w:t>办案人员</w:t>
            </w:r>
          </w:p>
        </w:tc>
        <w:tc>
          <w:tcPr>
            <w:tcW w:w="2610" w:type="dxa"/>
            <w:gridSpan w:val="2"/>
            <w:vAlign w:val="center"/>
          </w:tcPr>
          <w:p>
            <w:pPr>
              <w:widowControl/>
              <w:autoSpaceDN w:val="0"/>
              <w:spacing w:line="520" w:lineRule="exact"/>
              <w:jc w:val="center"/>
              <w:rPr>
                <w:rFonts w:ascii="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1524" w:type="dxa"/>
            <w:vAlign w:val="center"/>
          </w:tcPr>
          <w:p>
            <w:pPr>
              <w:widowControl/>
              <w:autoSpaceDN w:val="0"/>
              <w:spacing w:line="520" w:lineRule="exact"/>
              <w:jc w:val="center"/>
              <w:rPr>
                <w:rFonts w:ascii="仿宋_GB2312"/>
                <w:bCs/>
              </w:rPr>
            </w:pPr>
            <w:r>
              <w:rPr>
                <w:rFonts w:hint="eastAsia" w:ascii="仿宋_GB2312"/>
                <w:bCs/>
              </w:rPr>
              <w:t>当事人</w:t>
            </w:r>
          </w:p>
        </w:tc>
        <w:tc>
          <w:tcPr>
            <w:tcW w:w="4275" w:type="dxa"/>
            <w:gridSpan w:val="3"/>
            <w:vAlign w:val="center"/>
          </w:tcPr>
          <w:p>
            <w:pPr>
              <w:widowControl/>
              <w:autoSpaceDN w:val="0"/>
              <w:spacing w:line="520" w:lineRule="exact"/>
              <w:jc w:val="center"/>
              <w:rPr>
                <w:rFonts w:ascii="仿宋_GB2312"/>
                <w:bCs/>
              </w:rPr>
            </w:pPr>
          </w:p>
        </w:tc>
        <w:tc>
          <w:tcPr>
            <w:tcW w:w="1074" w:type="dxa"/>
            <w:vAlign w:val="center"/>
          </w:tcPr>
          <w:p>
            <w:pPr>
              <w:widowControl/>
              <w:autoSpaceDN w:val="0"/>
              <w:spacing w:line="520" w:lineRule="exact"/>
              <w:jc w:val="center"/>
              <w:rPr>
                <w:rFonts w:ascii="仿宋_GB2312"/>
                <w:bCs/>
              </w:rPr>
            </w:pPr>
            <w:r>
              <w:rPr>
                <w:rFonts w:hint="eastAsia" w:ascii="仿宋_GB2312"/>
                <w:bCs/>
              </w:rPr>
              <w:t>联系电话</w:t>
            </w:r>
          </w:p>
        </w:tc>
        <w:tc>
          <w:tcPr>
            <w:tcW w:w="1536" w:type="dxa"/>
            <w:vAlign w:val="center"/>
          </w:tcPr>
          <w:p>
            <w:pPr>
              <w:widowControl/>
              <w:autoSpaceDN w:val="0"/>
              <w:spacing w:line="520" w:lineRule="exact"/>
              <w:jc w:val="center"/>
              <w:rPr>
                <w:rFonts w:ascii="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1524" w:type="dxa"/>
            <w:vAlign w:val="center"/>
          </w:tcPr>
          <w:p>
            <w:pPr>
              <w:widowControl/>
              <w:autoSpaceDN w:val="0"/>
              <w:spacing w:line="520" w:lineRule="exact"/>
              <w:jc w:val="center"/>
              <w:rPr>
                <w:rFonts w:ascii="仿宋_GB2312"/>
                <w:bCs/>
              </w:rPr>
            </w:pPr>
            <w:r>
              <w:rPr>
                <w:rFonts w:hint="eastAsia" w:ascii="仿宋_GB2312"/>
                <w:bCs/>
              </w:rPr>
              <w:t>地</w:t>
            </w:r>
            <w:r>
              <w:rPr>
                <w:rFonts w:ascii="仿宋_GB2312"/>
                <w:bCs/>
              </w:rPr>
              <w:t xml:space="preserve">   </w:t>
            </w:r>
            <w:r>
              <w:rPr>
                <w:rFonts w:hint="eastAsia" w:ascii="仿宋_GB2312"/>
                <w:bCs/>
              </w:rPr>
              <w:t>址</w:t>
            </w:r>
          </w:p>
        </w:tc>
        <w:tc>
          <w:tcPr>
            <w:tcW w:w="6885" w:type="dxa"/>
            <w:gridSpan w:val="5"/>
            <w:vAlign w:val="center"/>
          </w:tcPr>
          <w:p>
            <w:pPr>
              <w:widowControl/>
              <w:autoSpaceDN w:val="0"/>
              <w:spacing w:line="520" w:lineRule="exact"/>
              <w:jc w:val="center"/>
              <w:rPr>
                <w:rFonts w:ascii="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7" w:hRule="atLeast"/>
        </w:trPr>
        <w:tc>
          <w:tcPr>
            <w:tcW w:w="2475" w:type="dxa"/>
            <w:gridSpan w:val="2"/>
            <w:vAlign w:val="center"/>
          </w:tcPr>
          <w:p>
            <w:pPr>
              <w:widowControl/>
              <w:autoSpaceDN w:val="0"/>
              <w:spacing w:line="520" w:lineRule="exact"/>
              <w:jc w:val="center"/>
              <w:rPr>
                <w:rFonts w:ascii="仿宋_GB2312"/>
                <w:bCs/>
              </w:rPr>
            </w:pPr>
            <w:r>
              <w:rPr>
                <w:rFonts w:hint="eastAsia" w:ascii="仿宋_GB2312"/>
                <w:bCs/>
              </w:rPr>
              <w:t>主要违法事实</w:t>
            </w:r>
          </w:p>
        </w:tc>
        <w:tc>
          <w:tcPr>
            <w:tcW w:w="5934" w:type="dxa"/>
            <w:gridSpan w:val="4"/>
            <w:vAlign w:val="center"/>
          </w:tcPr>
          <w:p>
            <w:pPr>
              <w:widowControl/>
              <w:autoSpaceDN w:val="0"/>
              <w:spacing w:line="520" w:lineRule="exact"/>
              <w:jc w:val="center"/>
              <w:rPr>
                <w:rFonts w:ascii="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5" w:hRule="atLeast"/>
        </w:trPr>
        <w:tc>
          <w:tcPr>
            <w:tcW w:w="2475" w:type="dxa"/>
            <w:gridSpan w:val="2"/>
            <w:vAlign w:val="center"/>
          </w:tcPr>
          <w:p>
            <w:pPr>
              <w:widowControl/>
              <w:autoSpaceDN w:val="0"/>
              <w:spacing w:line="520" w:lineRule="exact"/>
              <w:jc w:val="center"/>
              <w:rPr>
                <w:rFonts w:ascii="仿宋_GB2312"/>
                <w:bCs/>
              </w:rPr>
            </w:pPr>
            <w:r>
              <w:rPr>
                <w:rFonts w:hint="eastAsia" w:ascii="仿宋_GB2312"/>
                <w:bCs/>
              </w:rPr>
              <w:t>处罚依据</w:t>
            </w:r>
          </w:p>
        </w:tc>
        <w:tc>
          <w:tcPr>
            <w:tcW w:w="5934" w:type="dxa"/>
            <w:gridSpan w:val="4"/>
            <w:vAlign w:val="center"/>
          </w:tcPr>
          <w:p>
            <w:pPr>
              <w:widowControl/>
              <w:autoSpaceDN w:val="0"/>
              <w:spacing w:line="520" w:lineRule="exact"/>
              <w:jc w:val="center"/>
              <w:rPr>
                <w:rFonts w:ascii="仿宋_GB2312"/>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5" w:hRule="atLeast"/>
        </w:trPr>
        <w:tc>
          <w:tcPr>
            <w:tcW w:w="2475" w:type="dxa"/>
            <w:gridSpan w:val="2"/>
            <w:vAlign w:val="center"/>
          </w:tcPr>
          <w:p>
            <w:pPr>
              <w:widowControl/>
              <w:autoSpaceDN w:val="0"/>
              <w:spacing w:line="520" w:lineRule="exact"/>
              <w:jc w:val="center"/>
              <w:rPr>
                <w:rFonts w:ascii="仿宋_GB2312"/>
                <w:bCs/>
              </w:rPr>
            </w:pPr>
            <w:r>
              <w:rPr>
                <w:rFonts w:hint="eastAsia" w:ascii="仿宋_GB2312"/>
                <w:bCs/>
              </w:rPr>
              <w:t>处理结果</w:t>
            </w:r>
          </w:p>
        </w:tc>
        <w:tc>
          <w:tcPr>
            <w:tcW w:w="5934" w:type="dxa"/>
            <w:gridSpan w:val="4"/>
            <w:vAlign w:val="center"/>
          </w:tcPr>
          <w:p>
            <w:pPr>
              <w:widowControl/>
              <w:autoSpaceDN w:val="0"/>
              <w:spacing w:line="520" w:lineRule="exact"/>
              <w:jc w:val="center"/>
              <w:rPr>
                <w:rFonts w:ascii="仿宋_GB2312"/>
                <w:bCs/>
              </w:rPr>
            </w:pPr>
          </w:p>
        </w:tc>
      </w:tr>
    </w:tbl>
    <w:p>
      <w:pPr>
        <w:spacing w:line="560" w:lineRule="exact"/>
        <w:rPr>
          <w:rFonts w:ascii="仿宋" w:hAnsi="仿宋" w:eastAsia="仿宋" w:cs="仿宋"/>
          <w:sz w:val="32"/>
          <w:szCs w:val="32"/>
        </w:rPr>
      </w:pPr>
    </w:p>
    <w:p>
      <w:pPr>
        <w:jc w:val="center"/>
        <w:rPr>
          <w:b/>
          <w:sz w:val="44"/>
          <w:szCs w:val="44"/>
        </w:rPr>
      </w:pPr>
      <w:r>
        <w:rPr>
          <w:rFonts w:hint="eastAsia"/>
          <w:b/>
          <w:sz w:val="44"/>
          <w:szCs w:val="44"/>
        </w:rPr>
        <w:t>当场行政处罚案件备案表</w:t>
      </w:r>
    </w:p>
    <w:p>
      <w:pPr>
        <w:wordWrap w:val="0"/>
        <w:jc w:val="right"/>
      </w:pPr>
    </w:p>
    <w:p>
      <w:pPr>
        <w:jc w:val="right"/>
      </w:pPr>
      <w:r>
        <w:rPr>
          <w:rFonts w:hint="eastAsia"/>
        </w:rPr>
        <w:t>填报时间：</w:t>
      </w:r>
      <w:r>
        <w:t xml:space="preserve">    </w:t>
      </w:r>
      <w:r>
        <w:rPr>
          <w:rFonts w:hint="eastAsia"/>
        </w:rPr>
        <w:t>年</w:t>
      </w:r>
      <w:r>
        <w:t xml:space="preserve">   </w:t>
      </w:r>
      <w:r>
        <w:rPr>
          <w:rFonts w:hint="eastAsia"/>
        </w:rPr>
        <w:t>月</w:t>
      </w:r>
      <w:r>
        <w:t xml:space="preserve">   </w:t>
      </w:r>
      <w:r>
        <w:rPr>
          <w:rFonts w:hint="eastAsia"/>
        </w:rPr>
        <w:t>日</w:t>
      </w:r>
    </w:p>
    <w:tbl>
      <w:tblPr>
        <w:tblStyle w:val="6"/>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166"/>
        <w:gridCol w:w="894"/>
        <w:gridCol w:w="2136"/>
        <w:gridCol w:w="1080"/>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1368" w:type="dxa"/>
            <w:vAlign w:val="center"/>
          </w:tcPr>
          <w:p>
            <w:pPr>
              <w:jc w:val="center"/>
            </w:pPr>
            <w:r>
              <w:rPr>
                <w:rFonts w:hint="eastAsia"/>
              </w:rPr>
              <w:t>备案单位</w:t>
            </w:r>
          </w:p>
        </w:tc>
        <w:tc>
          <w:tcPr>
            <w:tcW w:w="7431"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1368" w:type="dxa"/>
            <w:vAlign w:val="center"/>
          </w:tcPr>
          <w:p>
            <w:pPr>
              <w:jc w:val="center"/>
            </w:pPr>
            <w:r>
              <w:rPr>
                <w:rFonts w:hint="eastAsia"/>
              </w:rPr>
              <w:t>当事人</w:t>
            </w:r>
          </w:p>
        </w:tc>
        <w:tc>
          <w:tcPr>
            <w:tcW w:w="2166" w:type="dxa"/>
            <w:vAlign w:val="center"/>
          </w:tcPr>
          <w:p>
            <w:pPr>
              <w:jc w:val="left"/>
            </w:pPr>
          </w:p>
        </w:tc>
        <w:tc>
          <w:tcPr>
            <w:tcW w:w="894" w:type="dxa"/>
            <w:vAlign w:val="center"/>
          </w:tcPr>
          <w:p>
            <w:pPr>
              <w:jc w:val="center"/>
            </w:pPr>
            <w:r>
              <w:rPr>
                <w:rFonts w:hint="eastAsia"/>
              </w:rPr>
              <w:t>地</w:t>
            </w:r>
            <w:r>
              <w:t xml:space="preserve"> </w:t>
            </w:r>
            <w:r>
              <w:rPr>
                <w:rFonts w:hint="eastAsia"/>
              </w:rPr>
              <w:t>址</w:t>
            </w:r>
          </w:p>
        </w:tc>
        <w:tc>
          <w:tcPr>
            <w:tcW w:w="2136" w:type="dxa"/>
            <w:vAlign w:val="center"/>
          </w:tcPr>
          <w:p>
            <w:pPr>
              <w:jc w:val="left"/>
            </w:pPr>
          </w:p>
        </w:tc>
        <w:tc>
          <w:tcPr>
            <w:tcW w:w="1080" w:type="dxa"/>
            <w:vAlign w:val="center"/>
          </w:tcPr>
          <w:p>
            <w:pPr>
              <w:jc w:val="center"/>
            </w:pPr>
            <w:r>
              <w:rPr>
                <w:rFonts w:hint="eastAsia"/>
              </w:rPr>
              <w:t>联系电话</w:t>
            </w:r>
          </w:p>
        </w:tc>
        <w:tc>
          <w:tcPr>
            <w:tcW w:w="115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1368" w:type="dxa"/>
            <w:vAlign w:val="center"/>
          </w:tcPr>
          <w:p>
            <w:pPr>
              <w:jc w:val="center"/>
            </w:pPr>
            <w:r>
              <w:rPr>
                <w:rFonts w:hint="eastAsia"/>
              </w:rPr>
              <w:t>下达处罚决定时间</w:t>
            </w:r>
          </w:p>
        </w:tc>
        <w:tc>
          <w:tcPr>
            <w:tcW w:w="7431" w:type="dxa"/>
            <w:gridSpan w:val="5"/>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7" w:hRule="atLeast"/>
        </w:trPr>
        <w:tc>
          <w:tcPr>
            <w:tcW w:w="1368" w:type="dxa"/>
            <w:vAlign w:val="center"/>
          </w:tcPr>
          <w:p>
            <w:pPr>
              <w:jc w:val="center"/>
            </w:pPr>
            <w:r>
              <w:rPr>
                <w:rFonts w:hint="eastAsia"/>
              </w:rPr>
              <w:t>违法事实</w:t>
            </w:r>
          </w:p>
        </w:tc>
        <w:tc>
          <w:tcPr>
            <w:tcW w:w="7431" w:type="dxa"/>
            <w:gridSpan w:val="5"/>
            <w:vAlign w:val="center"/>
          </w:tcPr>
          <w:p>
            <w:pPr>
              <w:jc w:val="center"/>
            </w:pPr>
            <w:r>
              <w:t xml:space="preserve">   </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2" w:hRule="atLeast"/>
        </w:trPr>
        <w:tc>
          <w:tcPr>
            <w:tcW w:w="1368" w:type="dxa"/>
            <w:vAlign w:val="center"/>
          </w:tcPr>
          <w:p>
            <w:pPr>
              <w:jc w:val="center"/>
            </w:pPr>
            <w:r>
              <w:rPr>
                <w:rFonts w:hint="eastAsia"/>
              </w:rPr>
              <w:t>违法条款处罚依据</w:t>
            </w:r>
          </w:p>
        </w:tc>
        <w:tc>
          <w:tcPr>
            <w:tcW w:w="7431" w:type="dxa"/>
            <w:gridSpan w:val="5"/>
            <w:vAlign w:val="center"/>
          </w:tcPr>
          <w:p>
            <w:pPr>
              <w:jc w:val="center"/>
            </w:pP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5" w:hRule="atLeast"/>
        </w:trPr>
        <w:tc>
          <w:tcPr>
            <w:tcW w:w="1368" w:type="dxa"/>
            <w:vAlign w:val="center"/>
          </w:tcPr>
          <w:p>
            <w:pPr>
              <w:jc w:val="center"/>
            </w:pPr>
            <w:r>
              <w:rPr>
                <w:rFonts w:hint="eastAsia"/>
              </w:rPr>
              <w:t>处罚落实</w:t>
            </w:r>
          </w:p>
          <w:p>
            <w:pPr>
              <w:jc w:val="center"/>
            </w:pPr>
            <w:r>
              <w:rPr>
                <w:rFonts w:hint="eastAsia"/>
              </w:rPr>
              <w:t>情况</w:t>
            </w:r>
          </w:p>
        </w:tc>
        <w:tc>
          <w:tcPr>
            <w:tcW w:w="7431" w:type="dxa"/>
            <w:gridSpan w:val="5"/>
            <w:vAlign w:val="center"/>
          </w:tcPr>
          <w:p>
            <w:pPr>
              <w:jc w:val="center"/>
            </w:pPr>
          </w:p>
          <w:p>
            <w:pPr>
              <w:jc w:val="center"/>
            </w:pPr>
            <w:r>
              <w:rPr>
                <w:rFonts w:hint="eastAsia"/>
              </w:rPr>
              <w:t>全部履行</w:t>
            </w:r>
          </w:p>
          <w:p>
            <w:pPr>
              <w:jc w:val="center"/>
            </w:pP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4" w:hRule="atLeast"/>
        </w:trPr>
        <w:tc>
          <w:tcPr>
            <w:tcW w:w="1368" w:type="dxa"/>
            <w:vAlign w:val="center"/>
          </w:tcPr>
          <w:p>
            <w:pPr>
              <w:jc w:val="center"/>
            </w:pPr>
            <w:r>
              <w:rPr>
                <w:rFonts w:hint="eastAsia"/>
              </w:rPr>
              <w:t>附件内容</w:t>
            </w:r>
          </w:p>
        </w:tc>
        <w:tc>
          <w:tcPr>
            <w:tcW w:w="7431" w:type="dxa"/>
            <w:gridSpan w:val="5"/>
            <w:vAlign w:val="center"/>
          </w:tcPr>
          <w:p>
            <w:pPr>
              <w:jc w:val="center"/>
            </w:pPr>
          </w:p>
          <w:p>
            <w:pPr>
              <w:jc w:val="center"/>
            </w:pPr>
          </w:p>
          <w:p>
            <w:pPr>
              <w:jc w:val="center"/>
            </w:pPr>
          </w:p>
          <w:p>
            <w:pPr>
              <w:jc w:val="center"/>
            </w:pPr>
          </w:p>
        </w:tc>
      </w:tr>
    </w:tbl>
    <w:p/>
    <w:p>
      <w:r>
        <w:rPr>
          <w:rFonts w:hint="eastAsia"/>
        </w:rPr>
        <w:t>经办部门：</w:t>
      </w:r>
      <w:r>
        <w:t xml:space="preserve">                    </w:t>
      </w:r>
      <w:r>
        <w:rPr>
          <w:rFonts w:hint="eastAsia"/>
        </w:rPr>
        <w:t>经办人：</w:t>
      </w:r>
      <w:r>
        <w:t xml:space="preserve">                  </w:t>
      </w:r>
      <w:r>
        <w:rPr>
          <w:rFonts w:hint="eastAsia"/>
        </w:rPr>
        <w:t>主管领导意见：</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separate"/>
    </w:r>
    <w:r>
      <w:rPr>
        <w:rStyle w:val="5"/>
      </w:rPr>
      <w:t>23</w:t>
    </w:r>
    <w:r>
      <w:rPr>
        <w:rStyle w:val="5"/>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17A0E"/>
    <w:multiLevelType w:val="singleLevel"/>
    <w:tmpl w:val="58A17A0E"/>
    <w:lvl w:ilvl="0" w:tentative="0">
      <w:start w:val="5"/>
      <w:numFmt w:val="chineseCounting"/>
      <w:suff w:val="space"/>
      <w:lvlText w:val="第%1条"/>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912"/>
    <w:rsid w:val="0000014A"/>
    <w:rsid w:val="0002557F"/>
    <w:rsid w:val="00034AC8"/>
    <w:rsid w:val="00042435"/>
    <w:rsid w:val="000434C7"/>
    <w:rsid w:val="000F0F2C"/>
    <w:rsid w:val="001A43B1"/>
    <w:rsid w:val="00237459"/>
    <w:rsid w:val="002651B2"/>
    <w:rsid w:val="002727FD"/>
    <w:rsid w:val="002D09B5"/>
    <w:rsid w:val="002D263B"/>
    <w:rsid w:val="003625FE"/>
    <w:rsid w:val="004227C5"/>
    <w:rsid w:val="00486582"/>
    <w:rsid w:val="004E4336"/>
    <w:rsid w:val="00563210"/>
    <w:rsid w:val="0058776F"/>
    <w:rsid w:val="00593D70"/>
    <w:rsid w:val="005B5274"/>
    <w:rsid w:val="005B7F31"/>
    <w:rsid w:val="006D14CF"/>
    <w:rsid w:val="00743265"/>
    <w:rsid w:val="0074781D"/>
    <w:rsid w:val="007D3C95"/>
    <w:rsid w:val="00814EF0"/>
    <w:rsid w:val="00815D38"/>
    <w:rsid w:val="00833A06"/>
    <w:rsid w:val="00875FAA"/>
    <w:rsid w:val="00922912"/>
    <w:rsid w:val="00A4588B"/>
    <w:rsid w:val="00A7158A"/>
    <w:rsid w:val="00BB3BB4"/>
    <w:rsid w:val="00BC7EE8"/>
    <w:rsid w:val="00BD29CB"/>
    <w:rsid w:val="00BF6255"/>
    <w:rsid w:val="00C41E30"/>
    <w:rsid w:val="00C76CCB"/>
    <w:rsid w:val="00CC07D6"/>
    <w:rsid w:val="00DC5252"/>
    <w:rsid w:val="00E30022"/>
    <w:rsid w:val="00E35284"/>
    <w:rsid w:val="00E83F4A"/>
    <w:rsid w:val="00E853B9"/>
    <w:rsid w:val="00EB6D61"/>
    <w:rsid w:val="00ED782B"/>
    <w:rsid w:val="00F9085B"/>
    <w:rsid w:val="00FD6B29"/>
    <w:rsid w:val="044B328E"/>
    <w:rsid w:val="06082F0C"/>
    <w:rsid w:val="0E537918"/>
    <w:rsid w:val="12E44281"/>
    <w:rsid w:val="15CC4DFC"/>
    <w:rsid w:val="174514D7"/>
    <w:rsid w:val="1BBB6F40"/>
    <w:rsid w:val="1D444BBB"/>
    <w:rsid w:val="1FF324AA"/>
    <w:rsid w:val="2E494B8A"/>
    <w:rsid w:val="310C6E86"/>
    <w:rsid w:val="327A7E19"/>
    <w:rsid w:val="38FA54AB"/>
    <w:rsid w:val="3973762A"/>
    <w:rsid w:val="3C3022E2"/>
    <w:rsid w:val="3D416797"/>
    <w:rsid w:val="44E10768"/>
    <w:rsid w:val="5B1A6468"/>
    <w:rsid w:val="5E3303B8"/>
    <w:rsid w:val="5E892E54"/>
    <w:rsid w:val="604678F7"/>
    <w:rsid w:val="66356559"/>
    <w:rsid w:val="67CA33ED"/>
    <w:rsid w:val="7205107A"/>
    <w:rsid w:val="787C4B01"/>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iPriority="99" w:name="header" w:locked="1"/>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Normal (Web)"/>
    <w:basedOn w:val="1"/>
    <w:uiPriority w:val="99"/>
    <w:pPr>
      <w:spacing w:beforeAutospacing="1" w:afterAutospacing="1"/>
      <w:jc w:val="left"/>
    </w:pPr>
    <w:rPr>
      <w:kern w:val="0"/>
      <w:sz w:val="24"/>
    </w:rPr>
  </w:style>
  <w:style w:type="character" w:styleId="5">
    <w:name w:val="page number"/>
    <w:basedOn w:val="4"/>
    <w:qFormat/>
    <w:uiPriority w:val="99"/>
    <w:rPr>
      <w:rFonts w:cs="Times New Roman"/>
    </w:rPr>
  </w:style>
  <w:style w:type="character" w:customStyle="1" w:styleId="7">
    <w:name w:val="Footer Char"/>
    <w:basedOn w:val="4"/>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23</Pages>
  <Words>1613</Words>
  <Characters>9196</Characters>
  <Lines>0</Lines>
  <Paragraphs>0</Paragraphs>
  <TotalTime>0</TotalTime>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Administrator</cp:lastModifiedBy>
  <cp:lastPrinted>2017-03-02T00:24:00Z</cp:lastPrinted>
  <dcterms:modified xsi:type="dcterms:W3CDTF">2017-03-09T01:42:22Z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